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0.0 -->
  <w:body>
    <w:p w:rsidR="00FF57FC" w:rsidRPr="00057784" w:rsidP="00FF57FC" w14:paraId="0B3DCAA7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Provtagningsinstruktion Kvarka</w:t>
      </w:r>
    </w:p>
    <w:p w:rsidR="00FF57FC" w:rsidP="00FF57FC" w14:paraId="5C9422D0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Garamond"/>
          <w:i/>
          <w:iCs/>
          <w:color w:val="141413"/>
        </w:rPr>
      </w:pPr>
      <w:r w:rsidRPr="00795B7F">
        <w:rPr>
          <w:rFonts w:cs="Garamond"/>
          <w:color w:val="141413"/>
        </w:rPr>
        <w:t xml:space="preserve">Kvarka är en mycket smittsam och allvarlig infektionssjukdom hos häst som orsakas av bakterien </w:t>
      </w:r>
      <w:r w:rsidRPr="00795B7F">
        <w:rPr>
          <w:rFonts w:cs="Garamond"/>
          <w:i/>
          <w:iCs/>
          <w:color w:val="141413"/>
        </w:rPr>
        <w:t xml:space="preserve">Streptococcus equi </w:t>
      </w:r>
      <w:r w:rsidRPr="00795B7F">
        <w:rPr>
          <w:rFonts w:cs="Garamond"/>
          <w:color w:val="141413"/>
        </w:rPr>
        <w:t xml:space="preserve">subspecies </w:t>
      </w:r>
      <w:r w:rsidRPr="00795B7F">
        <w:rPr>
          <w:rFonts w:cs="Garamond"/>
          <w:i/>
          <w:iCs/>
          <w:color w:val="141413"/>
        </w:rPr>
        <w:t>equi (S. equi).</w:t>
      </w:r>
      <w:r>
        <w:rPr>
          <w:rFonts w:cs="Garamond"/>
          <w:i/>
          <w:iCs/>
          <w:color w:val="141413"/>
        </w:rPr>
        <w:t xml:space="preserve"> </w:t>
      </w:r>
    </w:p>
    <w:p w:rsidR="00FF57FC" w:rsidP="00FF57FC" w14:paraId="3A085D9B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Garamond"/>
          <w:i/>
          <w:iCs/>
          <w:color w:val="141413"/>
        </w:rPr>
      </w:pPr>
    </w:p>
    <w:p w:rsidR="00FF57FC" w:rsidP="00FF57FC" w14:paraId="6DFBC731" w14:textId="11CDA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Garamond"/>
          <w:iCs/>
          <w:color w:val="141413"/>
        </w:rPr>
      </w:pPr>
      <w:r w:rsidRPr="00603718">
        <w:rPr>
          <w:rFonts w:cs="Garamond"/>
          <w:iCs/>
          <w:color w:val="141413"/>
        </w:rPr>
        <w:t>Vid misstanke om kvarka rekommenderas alltid PCR framför enbart odli</w:t>
      </w:r>
      <w:r>
        <w:rPr>
          <w:rFonts w:cs="Garamond"/>
          <w:iCs/>
          <w:color w:val="141413"/>
        </w:rPr>
        <w:t xml:space="preserve">ng, på </w:t>
      </w:r>
      <w:r>
        <w:rPr>
          <w:rFonts w:cs="Garamond"/>
          <w:iCs/>
          <w:color w:val="141413"/>
        </w:rPr>
        <w:t>grund</w:t>
      </w:r>
      <w:r w:rsidRPr="00603718">
        <w:rPr>
          <w:rFonts w:cs="Garamond"/>
          <w:iCs/>
          <w:color w:val="141413"/>
        </w:rPr>
        <w:t xml:space="preserve"> av </w:t>
      </w:r>
      <w:r w:rsidRPr="00603718">
        <w:rPr>
          <w:rFonts w:cs="Garamond"/>
          <w:iCs/>
          <w:color w:val="141413"/>
        </w:rPr>
        <w:t xml:space="preserve">högre sensitivitet (färre falskt negativa </w:t>
      </w:r>
      <w:r>
        <w:rPr>
          <w:rFonts w:cs="Garamond"/>
          <w:iCs/>
          <w:color w:val="141413"/>
        </w:rPr>
        <w:t>resultat</w:t>
      </w:r>
      <w:r w:rsidRPr="00603718">
        <w:rPr>
          <w:rFonts w:cs="Garamond"/>
          <w:iCs/>
          <w:color w:val="141413"/>
        </w:rPr>
        <w:t>).</w:t>
      </w:r>
      <w:r>
        <w:rPr>
          <w:rFonts w:cs="Garamond"/>
          <w:iCs/>
          <w:color w:val="141413"/>
        </w:rPr>
        <w:t xml:space="preserve"> PCR kan kombineras med bakterieodling.</w:t>
      </w:r>
    </w:p>
    <w:p w:rsidR="0085376A" w:rsidP="00FF57FC" w14:paraId="19C19890" w14:textId="33068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Garamond"/>
          <w:iCs/>
          <w:color w:val="141413"/>
        </w:rPr>
      </w:pPr>
    </w:p>
    <w:p w:rsidR="00FF57FC" w:rsidP="00FF57FC" w14:paraId="6F15925E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Garamond"/>
          <w:iCs/>
          <w:color w:val="141413"/>
        </w:rPr>
      </w:pPr>
    </w:p>
    <w:p w:rsidR="00FF57FC" w:rsidP="00FF57FC" w14:paraId="299D0BD2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</w:rPr>
      </w:pPr>
      <w:r w:rsidRPr="00057784">
        <w:rPr>
          <w:rFonts w:ascii="Arial" w:hAnsi="Arial" w:cs="Arial"/>
          <w:b/>
          <w:bCs/>
        </w:rPr>
        <w:t>Prov</w:t>
      </w:r>
      <w:r>
        <w:rPr>
          <w:rFonts w:ascii="Arial" w:hAnsi="Arial" w:cs="Arial"/>
          <w:b/>
          <w:bCs/>
        </w:rPr>
        <w:t>material vid akut och kronisk infektion</w:t>
      </w:r>
    </w:p>
    <w:p w:rsidR="00FF57FC" w:rsidRPr="00057784" w:rsidP="00FF57FC" w14:paraId="08DB51E2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Akut fas</w:t>
      </w:r>
    </w:p>
    <w:p w:rsidR="00FF57FC" w:rsidP="00FF57FC" w14:paraId="60E0EF5D" w14:textId="77777777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textAlignment w:val="auto"/>
        <w:rPr>
          <w:rFonts w:cs="Garamond"/>
          <w:iCs/>
          <w:color w:val="141413"/>
        </w:rPr>
      </w:pPr>
      <w:r w:rsidRPr="00603718">
        <w:rPr>
          <w:rFonts w:cs="Garamond"/>
          <w:iCs/>
          <w:color w:val="141413"/>
        </w:rPr>
        <w:t xml:space="preserve">Provtagning i akut fas för Kvarka-PCR sker helst med </w:t>
      </w:r>
      <w:r w:rsidRPr="00603718">
        <w:rPr>
          <w:rFonts w:cs="Garamond"/>
          <w:b/>
          <w:iCs/>
          <w:color w:val="141413"/>
        </w:rPr>
        <w:t>nässköljprov</w:t>
      </w:r>
      <w:r w:rsidRPr="00603718">
        <w:rPr>
          <w:rFonts w:cs="Garamond"/>
          <w:iCs/>
          <w:color w:val="141413"/>
        </w:rPr>
        <w:t>, vilket ger god sensitivi</w:t>
      </w:r>
      <w:r w:rsidRPr="00603718">
        <w:rPr>
          <w:rFonts w:cs="Garamond"/>
          <w:iCs/>
          <w:color w:val="141413"/>
        </w:rPr>
        <w:t xml:space="preserve">tet (84%). I andra hand kan </w:t>
      </w:r>
      <w:r w:rsidR="00DD32F1">
        <w:rPr>
          <w:rFonts w:cs="Garamond"/>
          <w:b/>
          <w:iCs/>
          <w:color w:val="141413"/>
        </w:rPr>
        <w:t>luftvägsprov tas</w:t>
      </w:r>
      <w:r w:rsidRPr="00603718">
        <w:rPr>
          <w:rFonts w:cs="Garamond"/>
          <w:b/>
          <w:iCs/>
          <w:color w:val="141413"/>
        </w:rPr>
        <w:t xml:space="preserve"> med E-s</w:t>
      </w:r>
      <w:r w:rsidR="00DD32F1">
        <w:rPr>
          <w:rFonts w:cs="Garamond"/>
          <w:b/>
          <w:iCs/>
          <w:color w:val="141413"/>
        </w:rPr>
        <w:t>v</w:t>
      </w:r>
      <w:r w:rsidRPr="00603718">
        <w:rPr>
          <w:rFonts w:cs="Garamond"/>
          <w:b/>
          <w:iCs/>
          <w:color w:val="141413"/>
        </w:rPr>
        <w:t>ab</w:t>
      </w:r>
      <w:r w:rsidR="00DD32F1">
        <w:rPr>
          <w:rFonts w:cs="Garamond"/>
          <w:b/>
          <w:iCs/>
          <w:color w:val="141413"/>
        </w:rPr>
        <w:t>b</w:t>
      </w:r>
      <w:r w:rsidRPr="00603718">
        <w:rPr>
          <w:rFonts w:cs="Garamond"/>
          <w:iCs/>
          <w:color w:val="141413"/>
        </w:rPr>
        <w:t xml:space="preserve"> </w:t>
      </w:r>
      <w:r w:rsidRPr="00603718">
        <w:rPr>
          <w:rFonts w:cs="Garamond"/>
          <w:color w:val="141413"/>
        </w:rPr>
        <w:t>(sensitivitet 79%)</w:t>
      </w:r>
      <w:r w:rsidRPr="00603718">
        <w:rPr>
          <w:rFonts w:cs="Garamond"/>
          <w:iCs/>
          <w:color w:val="141413"/>
        </w:rPr>
        <w:t xml:space="preserve">. </w:t>
      </w:r>
      <w:r w:rsidRPr="00603718">
        <w:rPr>
          <w:rFonts w:cs="Garamond"/>
          <w:color w:val="141413"/>
        </w:rPr>
        <w:t>Traditionell provtagningspinne avsedd för bakterieodling har en sämre sensitivitet (53%)</w:t>
      </w:r>
      <w:r>
        <w:rPr>
          <w:rFonts w:cs="Garamond"/>
          <w:color w:val="141413"/>
        </w:rPr>
        <w:t xml:space="preserve"> vilket innebär fler falskt negativa resultat och rekommenderas därför inte.</w:t>
      </w:r>
    </w:p>
    <w:p w:rsidR="00FF57FC" w:rsidRPr="00727118" w:rsidP="00FF57FC" w14:paraId="304BBFB1" w14:textId="77777777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textAlignment w:val="auto"/>
        <w:rPr>
          <w:rFonts w:cs="Garamond"/>
          <w:iCs/>
          <w:color w:val="141413"/>
        </w:rPr>
      </w:pPr>
      <w:r w:rsidRPr="00727118">
        <w:rPr>
          <w:rFonts w:cs="Garamond"/>
          <w:b/>
        </w:rPr>
        <w:t>Böldsekret</w:t>
      </w:r>
      <w:r w:rsidRPr="00727118">
        <w:rPr>
          <w:rFonts w:cs="Garamond"/>
        </w:rPr>
        <w:t xml:space="preserve"> Prov</w:t>
      </w:r>
      <w:r w:rsidR="002608EF">
        <w:rPr>
          <w:rFonts w:cs="Garamond"/>
        </w:rPr>
        <w:t xml:space="preserve"> </w:t>
      </w:r>
      <w:r w:rsidRPr="00727118">
        <w:rPr>
          <w:rFonts w:cs="Garamond"/>
        </w:rPr>
        <w:t>tas med E-s</w:t>
      </w:r>
      <w:r w:rsidR="00DD32F1">
        <w:rPr>
          <w:rFonts w:cs="Garamond"/>
        </w:rPr>
        <w:t>v</w:t>
      </w:r>
      <w:r w:rsidRPr="00727118">
        <w:rPr>
          <w:rFonts w:cs="Garamond"/>
        </w:rPr>
        <w:t>ab</w:t>
      </w:r>
      <w:r w:rsidR="00DD32F1">
        <w:rPr>
          <w:rFonts w:cs="Garamond"/>
        </w:rPr>
        <w:t>b</w:t>
      </w:r>
      <w:r w:rsidR="002608EF">
        <w:rPr>
          <w:rFonts w:cs="Garamond"/>
        </w:rPr>
        <w:t>. G</w:t>
      </w:r>
      <w:r w:rsidRPr="00727118">
        <w:rPr>
          <w:rFonts w:cs="Garamond"/>
        </w:rPr>
        <w:t>nugga gärna mot böldkapsel. Begär Kvarka-PCR på remissen. Detta prov tas helst i kombination med annat prov.</w:t>
      </w:r>
    </w:p>
    <w:p w:rsidR="00FF57FC" w:rsidP="00FF57FC" w14:paraId="6505BB45" w14:textId="77777777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textAlignment w:val="auto"/>
        <w:rPr>
          <w:rFonts w:cs="Garamond"/>
        </w:rPr>
      </w:pPr>
      <w:r w:rsidRPr="005E4019">
        <w:rPr>
          <w:rFonts w:cs="Garamond"/>
        </w:rPr>
        <w:t xml:space="preserve">Ta gärna prov från flera hästar med </w:t>
      </w:r>
      <w:r w:rsidRPr="005E4019">
        <w:rPr>
          <w:rFonts w:cs="Garamond"/>
        </w:rPr>
        <w:t xml:space="preserve">symtom i samma stall </w:t>
      </w:r>
      <w:r>
        <w:rPr>
          <w:rFonts w:cs="Garamond"/>
        </w:rPr>
        <w:t xml:space="preserve">i akut skede </w:t>
      </w:r>
      <w:r w:rsidRPr="005E4019">
        <w:rPr>
          <w:rFonts w:cs="Garamond"/>
        </w:rPr>
        <w:t>eftersom kvarkabakterierna kan vara svåra att få med i provet, särskilt de första 2-3 dagar efter infektion</w:t>
      </w:r>
      <w:r>
        <w:rPr>
          <w:rFonts w:cs="Garamond"/>
        </w:rPr>
        <w:t>.</w:t>
      </w:r>
    </w:p>
    <w:p w:rsidR="00FF57FC" w:rsidRPr="00680331" w:rsidP="00FF57FC" w14:paraId="27EE3B55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</w:rPr>
      </w:pPr>
      <w:r w:rsidRPr="00603718">
        <w:rPr>
          <w:rFonts w:ascii="Arial" w:hAnsi="Arial" w:cs="Arial"/>
          <w:b/>
        </w:rPr>
        <w:t>Kronisk fas</w:t>
      </w:r>
    </w:p>
    <w:p w:rsidR="00FF57FC" w:rsidRPr="00603718" w:rsidP="00FF57FC" w14:paraId="7966E99E" w14:textId="77777777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textAlignment w:val="auto"/>
        <w:rPr>
          <w:rFonts w:cs="Garamond"/>
          <w:color w:val="141413"/>
        </w:rPr>
      </w:pPr>
      <w:r w:rsidRPr="00603718">
        <w:t xml:space="preserve">Provtagning </w:t>
      </w:r>
      <w:r>
        <w:t>i kronisk fas (</w:t>
      </w:r>
      <w:r w:rsidRPr="00603718">
        <w:t>efter avläkning av kliniska symptom</w:t>
      </w:r>
      <w:r>
        <w:t>)</w:t>
      </w:r>
      <w:r w:rsidRPr="00603718">
        <w:t xml:space="preserve"> för</w:t>
      </w:r>
      <w:r>
        <w:t xml:space="preserve"> att identifiera tysta smittbärare</w:t>
      </w:r>
      <w:r>
        <w:t xml:space="preserve">, sker bäst med </w:t>
      </w:r>
      <w:r w:rsidRPr="00603718">
        <w:rPr>
          <w:b/>
        </w:rPr>
        <w:t xml:space="preserve">sköljprov från </w:t>
      </w:r>
      <w:r w:rsidRPr="005E4019">
        <w:rPr>
          <w:b/>
        </w:rPr>
        <w:t>luftsäckarna</w:t>
      </w:r>
      <w:r w:rsidRPr="005E4019">
        <w:t xml:space="preserve"> med hjälp av endoskop, kombinerat med </w:t>
      </w:r>
      <w:r w:rsidRPr="005E4019">
        <w:rPr>
          <w:b/>
        </w:rPr>
        <w:t>nässköljprov</w:t>
      </w:r>
      <w:r w:rsidRPr="005E4019">
        <w:t xml:space="preserve">, och proverna bör analyseras med </w:t>
      </w:r>
      <w:r w:rsidRPr="00603718">
        <w:t>PCR</w:t>
      </w:r>
      <w:r w:rsidRPr="005E4019">
        <w:t>.</w:t>
      </w:r>
      <w:r>
        <w:t xml:space="preserve"> Om enbart nässköljprov görs rekommenderas att det upprepas 3 gånger på grund av metodens sämre sensitivitet vid denna fas av infektionen.</w:t>
      </w:r>
      <w:r w:rsidRPr="00F26F09">
        <w:rPr>
          <w:rFonts w:cs="Garamond"/>
          <w:iCs/>
          <w:color w:val="141413"/>
        </w:rPr>
        <w:t xml:space="preserve"> </w:t>
      </w:r>
    </w:p>
    <w:p w:rsidR="00DD32F1" w:rsidP="00FF57FC" w14:paraId="7C1D4602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:rsidR="004602EF" w:rsidP="004602EF" w14:paraId="173D103F" w14:textId="14DE77BD">
      <w:pPr>
        <w:overflowPunct/>
        <w:autoSpaceDE/>
        <w:autoSpaceDN/>
        <w:adjustRightInd/>
        <w:textAlignment w:val="auto"/>
        <w:rPr>
          <w:rFonts w:ascii="Segoe UI" w:hAnsi="Segoe UI" w:cs="Segoe UI"/>
          <w:color w:val="444444"/>
          <w:sz w:val="21"/>
          <w:szCs w:val="21"/>
          <w:shd w:val="clear" w:color="auto" w:fill="FFFFFF"/>
        </w:rPr>
      </w:pPr>
      <w:r w:rsidRPr="00603718">
        <w:rPr>
          <w:b/>
        </w:rPr>
        <w:t>Provtagningsinstruktion</w:t>
      </w:r>
      <w:r w:rsidR="00DD32F1">
        <w:rPr>
          <w:b/>
        </w:rPr>
        <w:t xml:space="preserve">, </w:t>
      </w:r>
      <w:r w:rsidRPr="00603718">
        <w:rPr>
          <w:b/>
        </w:rPr>
        <w:t>nässköljprov</w:t>
      </w:r>
      <w:r>
        <w:rPr>
          <w:b/>
        </w:rPr>
        <w:t xml:space="preserve">. </w:t>
      </w:r>
      <w:r>
        <w:rPr>
          <w:rFonts w:cs="Garamond"/>
          <w:iCs/>
          <w:color w:val="141413"/>
        </w:rPr>
        <w:t>I</w:t>
      </w:r>
      <w:r>
        <w:rPr>
          <w:rFonts w:cs="Garamond"/>
          <w:iCs/>
          <w:color w:val="141413"/>
        </w:rPr>
        <w:t>nstruktionsfil</w:t>
      </w:r>
      <w:r>
        <w:rPr>
          <w:rFonts w:cs="Garamond"/>
          <w:iCs/>
          <w:color w:val="141413"/>
        </w:rPr>
        <w:t>m:</w:t>
      </w:r>
      <w:r>
        <w:rPr>
          <w:rFonts w:cs="Garamond"/>
          <w:iCs/>
          <w:color w:val="141413"/>
        </w:rPr>
        <w:t xml:space="preserve"> </w:t>
      </w:r>
      <w:hyperlink r:id="rId5" w:history="1">
        <w:r>
          <w:rPr>
            <w:rStyle w:val="Hyperlink"/>
          </w:rPr>
          <w:t>na</w:t>
        </w:r>
        <w:r>
          <w:rPr>
            <w:rStyle w:val="Hyperlink"/>
            <w:rFonts w:ascii="Times New Roman" w:hAnsi="Times New Roman"/>
          </w:rPr>
          <w:t>̈</w:t>
        </w:r>
        <w:r>
          <w:rPr>
            <w:rStyle w:val="Hyperlink"/>
          </w:rPr>
          <w:t>ssko</w:t>
        </w:r>
        <w:r>
          <w:rPr>
            <w:rStyle w:val="Hyperlink"/>
            <w:rFonts w:ascii="Times New Roman" w:hAnsi="Times New Roman"/>
          </w:rPr>
          <w:t>̈</w:t>
        </w:r>
        <w:r>
          <w:rPr>
            <w:rStyle w:val="Hyperlink"/>
          </w:rPr>
          <w:t>ljprov, provtagning - YouTube</w:t>
        </w:r>
      </w:hyperlink>
      <w:r>
        <w:t xml:space="preserve"> </w:t>
      </w:r>
    </w:p>
    <w:p w:rsidR="00FF57FC" w:rsidP="00FF57FC" w14:paraId="0A13C56C" w14:textId="1CA50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:rsidR="00FF57FC" w:rsidP="00FF57FC" w14:paraId="33897C1A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Utrustning:</w:t>
      </w:r>
    </w:p>
    <w:p w:rsidR="00FF57FC" w:rsidP="00FF57FC" w14:paraId="3C6AD04E" w14:textId="77777777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textAlignment w:val="auto"/>
      </w:pPr>
      <w:r w:rsidRPr="00603718">
        <w:t xml:space="preserve">Engångshandskar, ren brems, bomull, </w:t>
      </w:r>
      <w:r w:rsidRPr="00844F63">
        <w:rPr>
          <w:rFonts w:cstheme="minorHAnsi"/>
        </w:rPr>
        <w:t xml:space="preserve">120 ml </w:t>
      </w:r>
      <w:r>
        <w:rPr>
          <w:rFonts w:cstheme="minorHAnsi"/>
        </w:rPr>
        <w:t>natriumklorid (9 mg/ml</w:t>
      </w:r>
      <w:r>
        <w:rPr>
          <w:rFonts w:cstheme="minorHAnsi"/>
        </w:rPr>
        <w:t>) spolvätska</w:t>
      </w:r>
      <w:r w:rsidRPr="00603718">
        <w:t xml:space="preserve">, lämplig </w:t>
      </w:r>
      <w:r>
        <w:t>plast</w:t>
      </w:r>
      <w:r w:rsidRPr="00603718">
        <w:t xml:space="preserve">slang/kateter (längd 50 cm, innerdiameter 5-6 mm eller 12 French, t ex en fölmatningssond med trattformad avslutning), bälg, plastpåse, ett 50 ml </w:t>
      </w:r>
      <w:r w:rsidR="00DD32F1">
        <w:t>prov</w:t>
      </w:r>
      <w:r w:rsidRPr="00603718">
        <w:t>rör med skruv</w:t>
      </w:r>
      <w:r w:rsidR="00DD32F1">
        <w:t>lock</w:t>
      </w:r>
      <w:r w:rsidRPr="00603718">
        <w:t xml:space="preserve">. </w:t>
      </w:r>
    </w:p>
    <w:p w:rsidR="00FF57FC" w:rsidP="00FF57FC" w14:paraId="68C61886" w14:textId="77777777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textAlignment w:val="auto"/>
      </w:pPr>
      <w:r w:rsidRPr="00603718">
        <w:t>Provtagningskit för nässköljprov kan beställas från SVA (te</w:t>
      </w:r>
      <w:r w:rsidRPr="00603718">
        <w:t>l 018-67 43 00).</w:t>
      </w:r>
    </w:p>
    <w:p w:rsidR="00FF57FC" w:rsidP="00FF57FC" w14:paraId="12A7C4DE" w14:textId="77777777"/>
    <w:p w:rsidR="00FF57FC" w:rsidP="00FF57FC" w14:paraId="4938399C" w14:textId="77777777">
      <w:r>
        <w:t>Gör så här:</w:t>
      </w:r>
    </w:p>
    <w:p w:rsidR="00FF57FC" w:rsidRPr="00720AB9" w:rsidP="00FF57FC" w14:paraId="0D070206" w14:textId="77777777">
      <w:pPr>
        <w:pStyle w:val="ListParagraph"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cs="Garamond"/>
          <w:color w:val="141413"/>
        </w:rPr>
      </w:pPr>
      <w:r w:rsidRPr="005E4019">
        <w:t>Undvik smittspridning och kontamination vid provtagning gen</w:t>
      </w:r>
      <w:r>
        <w:t xml:space="preserve">om att </w:t>
      </w:r>
      <w:r w:rsidRPr="005E4019">
        <w:t>desinficera</w:t>
      </w:r>
      <w:r>
        <w:t>/byta</w:t>
      </w:r>
      <w:r w:rsidRPr="005E4019">
        <w:t xml:space="preserve"> bremsen, tvätta och desinficera händerna och byta handskar mellan varje häst.</w:t>
      </w:r>
      <w:r>
        <w:t xml:space="preserve"> Gäller både provtagare och assistenter.</w:t>
      </w:r>
    </w:p>
    <w:p w:rsidR="00FF57FC" w:rsidRPr="00720AB9" w:rsidP="00FF57FC" w14:paraId="60E54651" w14:textId="77777777">
      <w:pPr>
        <w:pStyle w:val="ListParagraph"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cs="Garamond"/>
          <w:color w:val="141413"/>
        </w:rPr>
      </w:pPr>
      <w:r>
        <w:t>Hästen kan behöva bremsas eller sederas om den inte är van. Hästen ska hålla huvudet i neutral position eller gärna lågt.</w:t>
      </w:r>
    </w:p>
    <w:p w:rsidR="00FF57FC" w:rsidRPr="00720AB9" w:rsidP="00FF57FC" w14:paraId="56C77CB9" w14:textId="77777777">
      <w:pPr>
        <w:pStyle w:val="ListParagraph"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cs="Garamond"/>
          <w:color w:val="141413"/>
        </w:rPr>
      </w:pPr>
      <w:r>
        <w:t>Torka ur den yt</w:t>
      </w:r>
      <w:r>
        <w:t xml:space="preserve">tre delen av näshålan med en bomullstuss fuktad med </w:t>
      </w:r>
      <w:r w:rsidRPr="00720AB9">
        <w:rPr>
          <w:rFonts w:cs="Garamond"/>
          <w:color w:val="141413"/>
        </w:rPr>
        <w:t>fysiologisk koksaltlösning</w:t>
      </w:r>
      <w:r>
        <w:t>.</w:t>
      </w:r>
    </w:p>
    <w:p w:rsidR="00FF57FC" w:rsidRPr="00720AB9" w:rsidP="00FF57FC" w14:paraId="3E08A33E" w14:textId="77777777">
      <w:pPr>
        <w:pStyle w:val="ListParagraph"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cs="Garamond"/>
          <w:color w:val="141413"/>
        </w:rPr>
      </w:pPr>
      <w:r>
        <w:t xml:space="preserve">För in plastslangen medialt och ventralt i näshålan på hästen, till höjd med ögat. En bälgförpackning med 120 ml natriumklorid eller en fylld spruta kan kopplas på redan innan </w:t>
      </w:r>
      <w:r>
        <w:t xml:space="preserve">slangen förs in. </w:t>
      </w:r>
    </w:p>
    <w:p w:rsidR="00FF57FC" w:rsidRPr="00720AB9" w:rsidP="00FF57FC" w14:paraId="6C6B59C9" w14:textId="77777777">
      <w:pPr>
        <w:pStyle w:val="ListParagraph"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cs="Garamond"/>
          <w:color w:val="141413"/>
        </w:rPr>
      </w:pPr>
      <w:r>
        <w:t xml:space="preserve">Spola in 120 ml fysiologisk koksaltlösning i nasofarynx. Vätskan ska sedan helst sippra ut ur båda sidornas näsborrar. Kontrollera så att hästen inte sväljer all vätska, i så fall sänk hästens huvud. Om </w:t>
      </w:r>
      <w:r>
        <w:t>vätska bara kommer ur näsborren med</w:t>
      </w:r>
      <w:r>
        <w:t xml:space="preserve"> slangen i, prova att gå in lite längre. Om det bara kommer från motsatta sidan kan man behöva dra tillbaka lite.</w:t>
      </w:r>
      <w:r w:rsidRPr="001B0974">
        <w:t xml:space="preserve"> </w:t>
      </w:r>
    </w:p>
    <w:p w:rsidR="00FF57FC" w:rsidP="00FF57FC" w14:paraId="6D60732C" w14:textId="77777777">
      <w:pPr>
        <w:pStyle w:val="ListParagraph"/>
        <w:keepNext/>
        <w:numPr>
          <w:ilvl w:val="0"/>
          <w:numId w:val="14"/>
        </w:numPr>
        <w:overflowPunct/>
        <w:autoSpaceDE/>
        <w:autoSpaceDN/>
        <w:adjustRightInd/>
        <w:ind w:left="714" w:hanging="357"/>
        <w:textAlignment w:val="auto"/>
      </w:pPr>
      <w:r>
        <w:t xml:space="preserve">En assistent samlar upp vätskan från nosen i ett höggradigt rent emballage (till exempel en plastpåse eller rektalhandske). </w:t>
      </w:r>
    </w:p>
    <w:p w:rsidR="00FF57FC" w:rsidP="00FF57FC" w14:paraId="282F4244" w14:textId="77777777">
      <w:pPr>
        <w:pStyle w:val="ListParagraph"/>
        <w:keepNext/>
        <w:numPr>
          <w:ilvl w:val="0"/>
          <w:numId w:val="14"/>
        </w:numPr>
        <w:overflowPunct/>
        <w:autoSpaceDE/>
        <w:autoSpaceDN/>
        <w:adjustRightInd/>
        <w:ind w:left="714" w:hanging="357"/>
        <w:textAlignment w:val="auto"/>
      </w:pPr>
      <w:r>
        <w:t>Sköljvätskan öve</w:t>
      </w:r>
      <w:r>
        <w:t xml:space="preserve">rförs till ett märkt, höggradigt rent </w:t>
      </w:r>
      <w:r w:rsidR="00DD32F1">
        <w:t>prov</w:t>
      </w:r>
      <w:r>
        <w:t>rör</w:t>
      </w:r>
      <w:r w:rsidR="00DD32F1">
        <w:t xml:space="preserve"> (upptill 50 ml)</w:t>
      </w:r>
      <w:r>
        <w:t xml:space="preserve">. Eventuellt överskott av sköljvätskan kasseras. </w:t>
      </w:r>
    </w:p>
    <w:p w:rsidR="00FF57FC" w:rsidP="00FF57FC" w14:paraId="380DF81B" w14:textId="77777777">
      <w:pPr>
        <w:pStyle w:val="ListParagraph"/>
        <w:keepNext/>
        <w:numPr>
          <w:ilvl w:val="0"/>
          <w:numId w:val="14"/>
        </w:numPr>
        <w:overflowPunct/>
        <w:autoSpaceDE/>
        <w:autoSpaceDN/>
        <w:adjustRightInd/>
        <w:ind w:left="714" w:hanging="357"/>
        <w:textAlignment w:val="auto"/>
      </w:pPr>
      <w:r>
        <w:t>Ange på remissen att det är ett nässköljprov för kvarka-PCR och om odling också önskas.</w:t>
      </w:r>
    </w:p>
    <w:p w:rsidR="00FF57FC" w:rsidP="00FF57FC" w14:paraId="0AF3EFA4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</w:rPr>
      </w:pPr>
    </w:p>
    <w:p w:rsidR="00FF57FC" w:rsidP="00FF57FC" w14:paraId="4B3D1329" w14:textId="77777777">
      <w:pPr>
        <w:rPr>
          <w:b/>
        </w:rPr>
      </w:pPr>
      <w:r w:rsidRPr="00603718">
        <w:rPr>
          <w:b/>
        </w:rPr>
        <w:t>Provtagningsinstruktion</w:t>
      </w:r>
      <w:r w:rsidR="00DD32F1">
        <w:rPr>
          <w:b/>
        </w:rPr>
        <w:t>, svabb</w:t>
      </w:r>
      <w:r w:rsidRPr="00603718">
        <w:rPr>
          <w:b/>
        </w:rPr>
        <w:t>prov</w:t>
      </w:r>
      <w:r w:rsidR="00DD32F1">
        <w:rPr>
          <w:b/>
        </w:rPr>
        <w:t xml:space="preserve"> från luftvägar</w:t>
      </w:r>
    </w:p>
    <w:p w:rsidR="00FF57FC" w:rsidP="00FF57FC" w14:paraId="0114E8A9" w14:textId="77777777">
      <w:pPr>
        <w:rPr>
          <w:b/>
        </w:rPr>
      </w:pPr>
      <w:r>
        <w:rPr>
          <w:b/>
        </w:rPr>
        <w:t>Utrustning:</w:t>
      </w:r>
    </w:p>
    <w:p w:rsidR="00DD32F1" w:rsidRPr="006E2975" w:rsidP="00DD32F1" w14:paraId="1A2E49ED" w14:textId="77777777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textAlignment w:val="auto"/>
      </w:pPr>
      <w:r w:rsidRPr="00603718">
        <w:t>Engångshandskar, ren brems, bomull, koksaltlösning, E-s</w:t>
      </w:r>
      <w:r>
        <w:t>v</w:t>
      </w:r>
      <w:r w:rsidRPr="00603718">
        <w:t>ab</w:t>
      </w:r>
      <w:r>
        <w:t>b</w:t>
      </w:r>
      <w:r w:rsidRPr="00603718">
        <w:t xml:space="preserve"> med transportmedium</w:t>
      </w:r>
      <w:r>
        <w:t>.</w:t>
      </w:r>
    </w:p>
    <w:p w:rsidR="00FF57FC" w:rsidP="00FF57FC" w14:paraId="7CD6DB38" w14:textId="77777777">
      <w:pPr>
        <w:pStyle w:val="ListParagraph"/>
        <w:rPr>
          <w:b/>
        </w:rPr>
      </w:pPr>
      <w:r w:rsidRPr="00E05C26">
        <w:rPr>
          <w:rFonts w:cs="Garamond"/>
          <w:color w:val="141413"/>
        </w:rPr>
        <w:t>E-s</w:t>
      </w:r>
      <w:r w:rsidR="00DD32F1">
        <w:rPr>
          <w:rFonts w:cs="Garamond"/>
          <w:color w:val="141413"/>
        </w:rPr>
        <w:t>v</w:t>
      </w:r>
      <w:r w:rsidRPr="00E05C26">
        <w:rPr>
          <w:rFonts w:cs="Garamond"/>
          <w:color w:val="141413"/>
        </w:rPr>
        <w:t>ab</w:t>
      </w:r>
      <w:r w:rsidR="00DD32F1">
        <w:rPr>
          <w:rFonts w:cs="Garamond"/>
          <w:color w:val="141413"/>
        </w:rPr>
        <w:t>b</w:t>
      </w:r>
      <w:r>
        <w:rPr>
          <w:rFonts w:cs="Garamond"/>
          <w:color w:val="141413"/>
        </w:rPr>
        <w:t xml:space="preserve"> </w:t>
      </w:r>
      <w:r w:rsidRPr="00E05C26">
        <w:rPr>
          <w:rFonts w:cs="Garamond"/>
          <w:color w:val="141413"/>
        </w:rPr>
        <w:t>kan beställas från SVA (tel 018-67</w:t>
      </w:r>
      <w:r>
        <w:rPr>
          <w:rFonts w:cs="Garamond"/>
          <w:color w:val="141413"/>
        </w:rPr>
        <w:t xml:space="preserve"> </w:t>
      </w:r>
      <w:r w:rsidRPr="00E05C26">
        <w:rPr>
          <w:rFonts w:cs="Garamond"/>
          <w:color w:val="141413"/>
        </w:rPr>
        <w:t>43</w:t>
      </w:r>
      <w:r>
        <w:rPr>
          <w:rFonts w:cs="Garamond"/>
          <w:color w:val="141413"/>
        </w:rPr>
        <w:t xml:space="preserve"> </w:t>
      </w:r>
      <w:r w:rsidRPr="00E05C26">
        <w:rPr>
          <w:rFonts w:cs="Garamond"/>
          <w:color w:val="141413"/>
        </w:rPr>
        <w:t>00).</w:t>
      </w:r>
    </w:p>
    <w:p w:rsidR="00FF57FC" w:rsidP="00FF57FC" w14:paraId="59A4DBAE" w14:textId="77777777"/>
    <w:p w:rsidR="00FF57FC" w:rsidRPr="007D5F16" w:rsidP="00FF57FC" w14:paraId="248C8CD6" w14:textId="77777777">
      <w:r w:rsidRPr="00603718">
        <w:t>Gör så här:</w:t>
      </w:r>
    </w:p>
    <w:p w:rsidR="00FF57FC" w:rsidRPr="00C601E1" w:rsidP="00FF57FC" w14:paraId="3F03B36D" w14:textId="77777777">
      <w:pPr>
        <w:pStyle w:val="ListParagraph"/>
        <w:keepNext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cs="Garamond"/>
          <w:color w:val="141413"/>
        </w:rPr>
      </w:pPr>
      <w:r w:rsidRPr="005E4019">
        <w:t>Undvik smittspridning och kontamination vid provtagning gen</w:t>
      </w:r>
      <w:r>
        <w:t xml:space="preserve">om att </w:t>
      </w:r>
      <w:r w:rsidRPr="005E4019">
        <w:t>desinficera</w:t>
      </w:r>
      <w:r>
        <w:t>/byta</w:t>
      </w:r>
      <w:r w:rsidRPr="005E4019">
        <w:t xml:space="preserve"> bremsen, tvätta och desinficera händerna och byta handskar mellan varje häst.</w:t>
      </w:r>
      <w:r>
        <w:t xml:space="preserve"> Gäller både provtagare och assistenter.</w:t>
      </w:r>
    </w:p>
    <w:p w:rsidR="00FF57FC" w:rsidP="00FF57FC" w14:paraId="0C073398" w14:textId="77777777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textAlignment w:val="auto"/>
        <w:rPr>
          <w:rFonts w:cs="Garamond"/>
          <w:color w:val="141413"/>
        </w:rPr>
      </w:pPr>
      <w:r w:rsidRPr="00603718">
        <w:rPr>
          <w:rFonts w:cs="Garamond"/>
          <w:color w:val="141413"/>
        </w:rPr>
        <w:t xml:space="preserve">Torka ur yttre delen av näshålan med en bomullstuss fuktad med fysiologisk koksaltlösning. </w:t>
      </w:r>
    </w:p>
    <w:p w:rsidR="00FF57FC" w:rsidP="00FF57FC" w14:paraId="0B52FD47" w14:textId="77777777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textAlignment w:val="auto"/>
        <w:rPr>
          <w:rFonts w:cs="Garamond"/>
          <w:color w:val="141413"/>
        </w:rPr>
      </w:pPr>
      <w:r w:rsidRPr="00603718">
        <w:rPr>
          <w:rFonts w:cs="Garamond"/>
          <w:color w:val="141413"/>
        </w:rPr>
        <w:t xml:space="preserve">Stryk </w:t>
      </w:r>
      <w:r>
        <w:rPr>
          <w:rFonts w:cs="Garamond"/>
          <w:color w:val="141413"/>
        </w:rPr>
        <w:t>en E-s</w:t>
      </w:r>
      <w:r w:rsidR="00DD32F1">
        <w:rPr>
          <w:rFonts w:cs="Garamond"/>
          <w:color w:val="141413"/>
        </w:rPr>
        <w:t>v</w:t>
      </w:r>
      <w:r>
        <w:rPr>
          <w:rFonts w:cs="Garamond"/>
          <w:color w:val="141413"/>
        </w:rPr>
        <w:t>ab</w:t>
      </w:r>
      <w:r w:rsidR="00DD32F1">
        <w:rPr>
          <w:rFonts w:cs="Garamond"/>
          <w:color w:val="141413"/>
        </w:rPr>
        <w:t>b</w:t>
      </w:r>
      <w:r w:rsidRPr="00603718">
        <w:rPr>
          <w:rFonts w:cs="Garamond"/>
          <w:color w:val="141413"/>
        </w:rPr>
        <w:t xml:space="preserve"> mot slemhinn</w:t>
      </w:r>
      <w:r w:rsidRPr="00603718">
        <w:rPr>
          <w:rFonts w:cs="Garamond"/>
          <w:color w:val="141413"/>
        </w:rPr>
        <w:t xml:space="preserve">an längre in i näshålan. </w:t>
      </w:r>
    </w:p>
    <w:p w:rsidR="00FF57FC" w:rsidP="00FF57FC" w14:paraId="09CB42F8" w14:textId="77777777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textAlignment w:val="auto"/>
        <w:rPr>
          <w:rFonts w:cs="Garamond"/>
          <w:color w:val="141413"/>
        </w:rPr>
      </w:pPr>
      <w:r w:rsidRPr="00603718">
        <w:rPr>
          <w:rFonts w:cs="Garamond"/>
          <w:color w:val="141413"/>
        </w:rPr>
        <w:t xml:space="preserve">Placera </w:t>
      </w:r>
      <w:r w:rsidR="002608EF">
        <w:rPr>
          <w:rFonts w:cs="Garamond"/>
          <w:color w:val="141413"/>
        </w:rPr>
        <w:t>svabben</w:t>
      </w:r>
      <w:r w:rsidRPr="00603718">
        <w:rPr>
          <w:rFonts w:cs="Garamond"/>
          <w:color w:val="141413"/>
        </w:rPr>
        <w:t xml:space="preserve"> i sitt rör, bryt av pinnen och sätt på locket. Märk röret med hästens namn och datum.</w:t>
      </w:r>
    </w:p>
    <w:p w:rsidR="00FF57FC" w:rsidP="00FF57FC" w14:paraId="55D4E415" w14:textId="77777777">
      <w:pPr>
        <w:pStyle w:val="ListParagraph"/>
        <w:numPr>
          <w:ilvl w:val="0"/>
          <w:numId w:val="16"/>
        </w:numPr>
        <w:overflowPunct/>
        <w:autoSpaceDE/>
        <w:autoSpaceDN/>
        <w:adjustRightInd/>
        <w:textAlignment w:val="auto"/>
      </w:pPr>
      <w:r>
        <w:t>Ange på remissen att det är ett svabbprov för kvarka-PCR och om odling också önskas.</w:t>
      </w:r>
    </w:p>
    <w:p w:rsidR="00FF57FC" w:rsidRPr="00F26F09" w:rsidP="00FF57FC" w14:paraId="633ED81D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Garamond"/>
          <w:color w:val="141413"/>
        </w:rPr>
      </w:pPr>
    </w:p>
    <w:p w:rsidR="00FF57FC" w:rsidP="00FF57FC" w14:paraId="7CF5AC3E" w14:textId="77777777">
      <w:pPr>
        <w:rPr>
          <w:rFonts w:cs="Garamond"/>
          <w:b/>
          <w:color w:val="141413"/>
        </w:rPr>
      </w:pPr>
      <w:r w:rsidRPr="00603718">
        <w:rPr>
          <w:rFonts w:cs="Garamond"/>
          <w:b/>
          <w:color w:val="141413"/>
        </w:rPr>
        <w:t>Provtagningsinstruktion</w:t>
      </w:r>
      <w:r w:rsidR="002608EF">
        <w:rPr>
          <w:rFonts w:cs="Garamond"/>
          <w:b/>
          <w:color w:val="141413"/>
        </w:rPr>
        <w:t>, l</w:t>
      </w:r>
      <w:r w:rsidRPr="00603718">
        <w:rPr>
          <w:rFonts w:cs="Garamond"/>
          <w:b/>
          <w:color w:val="141413"/>
        </w:rPr>
        <w:t>uftsäckssköljprov</w:t>
      </w:r>
    </w:p>
    <w:p w:rsidR="00FF57FC" w:rsidP="00FF57FC" w14:paraId="77DDD350" w14:textId="77777777">
      <w:pPr>
        <w:rPr>
          <w:rFonts w:cs="Garamond"/>
          <w:b/>
          <w:color w:val="141413"/>
        </w:rPr>
      </w:pPr>
      <w:r>
        <w:rPr>
          <w:rFonts w:cs="Garamond"/>
          <w:b/>
          <w:color w:val="141413"/>
        </w:rPr>
        <w:t>Utrustning:</w:t>
      </w:r>
    </w:p>
    <w:p w:rsidR="00FF57FC" w:rsidRPr="006E2975" w:rsidP="00FF57FC" w14:paraId="14008998" w14:textId="77777777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textAlignment w:val="auto"/>
      </w:pPr>
      <w:r w:rsidRPr="006E2975">
        <w:t xml:space="preserve">Engångshandskar, ren brems, </w:t>
      </w:r>
      <w:r>
        <w:t xml:space="preserve">sedativa, </w:t>
      </w:r>
      <w:r w:rsidRPr="006E2975">
        <w:t xml:space="preserve">bomull, </w:t>
      </w:r>
      <w:r>
        <w:t>fysiologisk</w:t>
      </w:r>
      <w:r w:rsidRPr="006E2975">
        <w:t xml:space="preserve"> koksaltlösning</w:t>
      </w:r>
      <w:r>
        <w:t xml:space="preserve"> (9 mg/ml)</w:t>
      </w:r>
      <w:r w:rsidRPr="006E2975">
        <w:t xml:space="preserve">, </w:t>
      </w:r>
      <w:r>
        <w:t xml:space="preserve">endoskop, ledare, två engångskatetrar till endoskopet, engångssprutor, kanyler avpassade till katetern, </w:t>
      </w:r>
      <w:r w:rsidR="002608EF">
        <w:t>prov</w:t>
      </w:r>
      <w:r w:rsidRPr="006E2975">
        <w:t>rör med skruv</w:t>
      </w:r>
      <w:r w:rsidR="002608EF">
        <w:t>lock</w:t>
      </w:r>
      <w:r w:rsidRPr="006E2975">
        <w:t xml:space="preserve">. </w:t>
      </w:r>
    </w:p>
    <w:p w:rsidR="00FF57FC" w:rsidP="00FF57FC" w14:paraId="73AB447D" w14:textId="77777777">
      <w:pPr>
        <w:rPr>
          <w:rFonts w:cs="Garamond"/>
          <w:b/>
          <w:color w:val="141413"/>
        </w:rPr>
      </w:pPr>
    </w:p>
    <w:p w:rsidR="00FF57FC" w:rsidP="00FF57FC" w14:paraId="0C6F5910" w14:textId="77777777">
      <w:pPr>
        <w:rPr>
          <w:rFonts w:cs="Garamond"/>
          <w:color w:val="141413"/>
        </w:rPr>
      </w:pPr>
      <w:r w:rsidRPr="00603718">
        <w:rPr>
          <w:rFonts w:cs="Garamond"/>
          <w:color w:val="141413"/>
        </w:rPr>
        <w:t>Gör så här:</w:t>
      </w:r>
    </w:p>
    <w:p w:rsidR="00FF57FC" w:rsidP="00FF57FC" w14:paraId="26B872C9" w14:textId="77777777">
      <w:pPr>
        <w:pStyle w:val="ListParagraph"/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5E4019">
        <w:t>Undvik smittspridning och kontamination vid provtagning gen</w:t>
      </w:r>
      <w:r>
        <w:t xml:space="preserve">om att </w:t>
      </w:r>
      <w:r w:rsidRPr="005E4019">
        <w:t>desinficera</w:t>
      </w:r>
      <w:r>
        <w:t>/byta</w:t>
      </w:r>
      <w:r w:rsidRPr="005E4019">
        <w:t xml:space="preserve"> bremsen, tvätta och desinficera händerna och byta handskar mellan varje häst.</w:t>
      </w:r>
      <w:r>
        <w:t xml:space="preserve"> Gäller både provtagare och assistenter. Endoskop och ledare </w:t>
      </w:r>
      <w:r w:rsidRPr="005E4019">
        <w:t>ska desinficeras mellan varje häst.</w:t>
      </w:r>
    </w:p>
    <w:p w:rsidR="00FF57FC" w:rsidP="00FF57FC" w14:paraId="0D1856CC" w14:textId="77777777">
      <w:pPr>
        <w:pStyle w:val="ListParagraph"/>
        <w:numPr>
          <w:ilvl w:val="0"/>
          <w:numId w:val="17"/>
        </w:numPr>
        <w:overflowPunct/>
        <w:autoSpaceDE/>
        <w:autoSpaceDN/>
        <w:adjustRightInd/>
        <w:textAlignment w:val="auto"/>
      </w:pPr>
      <w:r>
        <w:t xml:space="preserve">Hästen sederas och bremsas. </w:t>
      </w:r>
      <w:r w:rsidRPr="009A571B">
        <w:t xml:space="preserve">Hästen ska hålla huvudet i neutral position </w:t>
      </w:r>
      <w:r>
        <w:t>och inte för</w:t>
      </w:r>
      <w:r w:rsidRPr="009A571B">
        <w:t xml:space="preserve"> lågt.</w:t>
      </w:r>
    </w:p>
    <w:p w:rsidR="00FF57FC" w:rsidP="00FF57FC" w14:paraId="79C69869" w14:textId="77777777">
      <w:pPr>
        <w:pStyle w:val="ListParagraph"/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9A571B">
        <w:t>E</w:t>
      </w:r>
      <w:r>
        <w:t>ndoskopet förs in i en</w:t>
      </w:r>
      <w:r w:rsidRPr="009A571B">
        <w:t xml:space="preserve"> luftsäck i taget</w:t>
      </w:r>
      <w:r>
        <w:t>, med hjälp av en ledare.</w:t>
      </w:r>
    </w:p>
    <w:p w:rsidR="00FF57FC" w:rsidP="00FF57FC" w14:paraId="52D1FF36" w14:textId="77777777">
      <w:pPr>
        <w:pStyle w:val="ListParagraph"/>
        <w:numPr>
          <w:ilvl w:val="0"/>
          <w:numId w:val="17"/>
        </w:numPr>
        <w:overflowPunct/>
        <w:autoSpaceDE/>
        <w:autoSpaceDN/>
        <w:adjustRightInd/>
        <w:textAlignment w:val="auto"/>
      </w:pPr>
      <w:r>
        <w:t>Luftsäcken</w:t>
      </w:r>
      <w:r w:rsidRPr="009A571B">
        <w:t xml:space="preserve"> </w:t>
      </w:r>
      <w:r>
        <w:t>sköljs</w:t>
      </w:r>
      <w:r w:rsidRPr="009A571B">
        <w:t xml:space="preserve"> med 20 ml fysiologisk koksaltlösning </w:t>
      </w:r>
      <w:r>
        <w:t xml:space="preserve">från en ny engångsspruta, </w:t>
      </w:r>
      <w:r w:rsidRPr="009A571B">
        <w:t xml:space="preserve">via en </w:t>
      </w:r>
      <w:r>
        <w:t xml:space="preserve">ny </w:t>
      </w:r>
      <w:r w:rsidRPr="009A571B">
        <w:t>engångs</w:t>
      </w:r>
      <w:r w:rsidRPr="009A571B">
        <w:t xml:space="preserve">slang </w:t>
      </w:r>
      <w:r>
        <w:t xml:space="preserve">som förts </w:t>
      </w:r>
      <w:r w:rsidRPr="009A571B">
        <w:t>genom endoskopet</w:t>
      </w:r>
      <w:r>
        <w:t>,</w:t>
      </w:r>
      <w:r w:rsidRPr="009A571B">
        <w:t xml:space="preserve"> och sedan aspireras vätskan </w:t>
      </w:r>
      <w:r>
        <w:t>tillbaka</w:t>
      </w:r>
      <w:r w:rsidRPr="009A571B">
        <w:t>.</w:t>
      </w:r>
      <w:r>
        <w:t xml:space="preserve"> Minst cirka 10 ml bör återvinnas för analysen. Om vätskan rinner ut genom näsborrarna hålls hästens huvud för lågt. </w:t>
      </w:r>
    </w:p>
    <w:p w:rsidR="00FF57FC" w:rsidP="00FF57FC" w14:paraId="5D389940" w14:textId="77777777">
      <w:pPr>
        <w:pStyle w:val="ListParagraph"/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9A571B">
        <w:t xml:space="preserve">Överför aspiratet </w:t>
      </w:r>
      <w:r>
        <w:t xml:space="preserve">till ett </w:t>
      </w:r>
      <w:r w:rsidRPr="009A571B">
        <w:t>uppmärkt</w:t>
      </w:r>
      <w:r>
        <w:t>,</w:t>
      </w:r>
      <w:r w:rsidRPr="009A571B">
        <w:t xml:space="preserve"> </w:t>
      </w:r>
      <w:r>
        <w:t>höggradigt rent</w:t>
      </w:r>
      <w:r w:rsidRPr="009A571B">
        <w:t xml:space="preserve"> rör med skruv</w:t>
      </w:r>
      <w:r w:rsidR="002608EF">
        <w:t>lock</w:t>
      </w:r>
      <w:r w:rsidRPr="009A571B">
        <w:t>.</w:t>
      </w:r>
      <w:r w:rsidRPr="00603718">
        <w:t xml:space="preserve"> </w:t>
      </w:r>
      <w:r w:rsidRPr="009A571B">
        <w:t>R</w:t>
      </w:r>
      <w:r w:rsidRPr="00603718">
        <w:t xml:space="preserve">öret </w:t>
      </w:r>
      <w:r w:rsidRPr="009A571B">
        <w:t xml:space="preserve">märks </w:t>
      </w:r>
      <w:r w:rsidRPr="00603718">
        <w:t>med hästens namn och datum samt ”Luftsäcksköljprov Höger/Vänster”.</w:t>
      </w:r>
      <w:r w:rsidRPr="009A571B">
        <w:t xml:space="preserve"> </w:t>
      </w:r>
    </w:p>
    <w:p w:rsidR="00FF57FC" w:rsidRPr="00720AB9" w:rsidP="00FF57FC" w14:paraId="5F5C15E6" w14:textId="77777777">
      <w:pPr>
        <w:pStyle w:val="ListParagraph"/>
        <w:numPr>
          <w:ilvl w:val="0"/>
          <w:numId w:val="17"/>
        </w:numPr>
        <w:overflowPunct/>
        <w:autoSpaceDE/>
        <w:autoSpaceDN/>
        <w:adjustRightInd/>
        <w:textAlignment w:val="auto"/>
      </w:pPr>
      <w:r>
        <w:t xml:space="preserve">Ange på remissen att det är ett luftsäckssköljprov för kvarka-PCR och om odling också önskas. </w:t>
      </w:r>
      <w:r w:rsidRPr="009A571B">
        <w:t>Luftsäcks</w:t>
      </w:r>
      <w:r>
        <w:t>skölj</w:t>
      </w:r>
      <w:r w:rsidRPr="009A571B">
        <w:t>p</w:t>
      </w:r>
      <w:r w:rsidRPr="00720AB9">
        <w:t>roverna kan analyseras separat eller slås ihop. Tänk på att luftsäcks</w:t>
      </w:r>
      <w:r>
        <w:t>skölj</w:t>
      </w:r>
      <w:r w:rsidRPr="00720AB9">
        <w:t xml:space="preserve">prov nummer </w:t>
      </w:r>
      <w:r w:rsidRPr="009A571B">
        <w:t xml:space="preserve">två i ordningen </w:t>
      </w:r>
      <w:r>
        <w:t xml:space="preserve">på samma häst </w:t>
      </w:r>
      <w:r w:rsidRPr="00720AB9">
        <w:t>kan vara kontaminerat av det fö</w:t>
      </w:r>
      <w:r w:rsidRPr="00720AB9">
        <w:t>rsta</w:t>
      </w:r>
      <w:r w:rsidRPr="009A571B">
        <w:t xml:space="preserve"> vid bedömningen av resultatet</w:t>
      </w:r>
      <w:r w:rsidRPr="00720AB9">
        <w:t>.</w:t>
      </w:r>
    </w:p>
    <w:p w:rsidR="00FF57FC" w:rsidP="00FF57FC" w14:paraId="6AC0F6BD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</w:rPr>
      </w:pPr>
    </w:p>
    <w:p w:rsidR="00FF57FC" w:rsidRPr="00720AB9" w:rsidP="00FF57FC" w14:paraId="07C696DE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</w:rPr>
      </w:pPr>
      <w:r w:rsidRPr="00720AB9">
        <w:rPr>
          <w:rFonts w:ascii="Arial" w:hAnsi="Arial" w:cs="Arial"/>
          <w:b/>
          <w:bCs/>
        </w:rPr>
        <w:t>Referenser</w:t>
      </w:r>
    </w:p>
    <w:p w:rsidR="00FF57FC" w:rsidRPr="00720AB9" w:rsidP="00FF57FC" w14:paraId="68966CD5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</w:rPr>
      </w:pPr>
    </w:p>
    <w:p w:rsidR="00FF57FC" w:rsidP="00FF57FC" w14:paraId="6DDA0B55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GB"/>
        </w:rPr>
      </w:pPr>
      <w:r>
        <w:t xml:space="preserve">Båverud, V, Johansson, S.K, och Aspan, </w:t>
      </w:r>
      <w:r w:rsidRPr="000A182D">
        <w:t xml:space="preserve">A. 2007. </w:t>
      </w:r>
      <w:r>
        <w:rPr>
          <w:lang w:val="en-GB"/>
        </w:rPr>
        <w:t xml:space="preserve">Real-time PCR for detection and differentiation of </w:t>
      </w:r>
      <w:r w:rsidRPr="00603718">
        <w:rPr>
          <w:i/>
          <w:lang w:val="en-GB"/>
        </w:rPr>
        <w:t>Streptococcus equi</w:t>
      </w:r>
      <w:r>
        <w:rPr>
          <w:lang w:val="en-GB"/>
        </w:rPr>
        <w:t xml:space="preserve"> subsp. </w:t>
      </w:r>
      <w:r w:rsidRPr="00603718">
        <w:rPr>
          <w:i/>
          <w:lang w:val="en-GB"/>
        </w:rPr>
        <w:t>equi</w:t>
      </w:r>
      <w:r>
        <w:rPr>
          <w:lang w:val="en-GB"/>
        </w:rPr>
        <w:t xml:space="preserve"> and </w:t>
      </w:r>
      <w:r w:rsidRPr="00603718">
        <w:rPr>
          <w:i/>
          <w:lang w:val="en-GB"/>
        </w:rPr>
        <w:t>Streptococcus equi</w:t>
      </w:r>
      <w:r>
        <w:rPr>
          <w:lang w:val="en-GB"/>
        </w:rPr>
        <w:t xml:space="preserve"> subsp. </w:t>
      </w:r>
      <w:r w:rsidRPr="00603718">
        <w:rPr>
          <w:i/>
          <w:lang w:val="en-GB"/>
        </w:rPr>
        <w:t>zooepidemicus</w:t>
      </w:r>
      <w:r>
        <w:rPr>
          <w:lang w:val="en-GB"/>
        </w:rPr>
        <w:t xml:space="preserve">. </w:t>
      </w:r>
      <w:r w:rsidRPr="00603718">
        <w:rPr>
          <w:lang w:val="en-GB"/>
        </w:rPr>
        <w:t>Veterinary Microbiology</w:t>
      </w:r>
      <w:r>
        <w:rPr>
          <w:i/>
          <w:lang w:val="en-GB"/>
        </w:rPr>
        <w:t xml:space="preserve">. </w:t>
      </w:r>
      <w:r>
        <w:rPr>
          <w:lang w:val="en-GB"/>
        </w:rPr>
        <w:t>124: 21</w:t>
      </w:r>
      <w:r>
        <w:rPr>
          <w:lang w:val="en-GB"/>
        </w:rPr>
        <w:t>9-229.</w:t>
      </w:r>
    </w:p>
    <w:p w:rsidR="00FF57FC" w:rsidP="00FF57FC" w14:paraId="60F1A18E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GB"/>
        </w:rPr>
      </w:pPr>
    </w:p>
    <w:p w:rsidR="00FF57FC" w:rsidRPr="00152FA1" w:rsidP="00FF57FC" w14:paraId="30CFB129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Garamond"/>
          <w:lang w:val="en-US"/>
        </w:rPr>
      </w:pPr>
      <w:r>
        <w:rPr>
          <w:lang w:val="en-GB"/>
        </w:rPr>
        <w:t>Lindahl, S, Båverud, V,</w:t>
      </w:r>
      <w:r w:rsidRPr="00FA553B">
        <w:rPr>
          <w:lang w:val="en-GB"/>
        </w:rPr>
        <w:t xml:space="preserve"> E</w:t>
      </w:r>
      <w:r>
        <w:rPr>
          <w:lang w:val="en-GB"/>
        </w:rPr>
        <w:t xml:space="preserve">genvall, A, Aspán, A och Pringle, </w:t>
      </w:r>
      <w:r w:rsidRPr="00FA553B">
        <w:rPr>
          <w:lang w:val="en-GB"/>
        </w:rPr>
        <w:t xml:space="preserve">J. (2013) Comparison of sampling sites and laboratory diagnostic test for </w:t>
      </w:r>
      <w:r w:rsidRPr="00603718">
        <w:rPr>
          <w:i/>
          <w:lang w:val="en-GB"/>
        </w:rPr>
        <w:t>Streptococcus equi</w:t>
      </w:r>
      <w:r>
        <w:rPr>
          <w:lang w:val="en-GB"/>
        </w:rPr>
        <w:t xml:space="preserve"> subsp. </w:t>
      </w:r>
      <w:r w:rsidRPr="00603718">
        <w:rPr>
          <w:i/>
          <w:lang w:val="en-GB"/>
        </w:rPr>
        <w:t>equi</w:t>
      </w:r>
      <w:r>
        <w:rPr>
          <w:lang w:val="en-GB"/>
        </w:rPr>
        <w:t xml:space="preserve"> in horses from a confirmed strangles outbreaks. </w:t>
      </w:r>
      <w:r w:rsidRPr="00603718">
        <w:rPr>
          <w:lang w:val="en-GB"/>
        </w:rPr>
        <w:t xml:space="preserve">Journal of </w:t>
      </w:r>
      <w:r>
        <w:rPr>
          <w:lang w:val="en-GB"/>
        </w:rPr>
        <w:t>V</w:t>
      </w:r>
      <w:r w:rsidRPr="00603718">
        <w:rPr>
          <w:lang w:val="en-GB"/>
        </w:rPr>
        <w:t xml:space="preserve">eterinary </w:t>
      </w:r>
      <w:r>
        <w:rPr>
          <w:lang w:val="en-GB"/>
        </w:rPr>
        <w:t>I</w:t>
      </w:r>
      <w:r w:rsidRPr="00603718">
        <w:rPr>
          <w:lang w:val="en-GB"/>
        </w:rPr>
        <w:t xml:space="preserve">nternal </w:t>
      </w:r>
      <w:r>
        <w:rPr>
          <w:lang w:val="en-GB"/>
        </w:rPr>
        <w:t>M</w:t>
      </w:r>
      <w:r w:rsidRPr="00603718">
        <w:rPr>
          <w:lang w:val="en-GB"/>
        </w:rPr>
        <w:t>edicine</w:t>
      </w:r>
      <w:r>
        <w:rPr>
          <w:i/>
          <w:lang w:val="en-GB"/>
        </w:rPr>
        <w:t>, 27:</w:t>
      </w:r>
      <w:r>
        <w:rPr>
          <w:lang w:val="en-GB"/>
        </w:rPr>
        <w:t xml:space="preserve"> 542-547.</w:t>
      </w:r>
    </w:p>
    <w:p w:rsidR="00FF57FC" w:rsidRPr="00152FA1" w:rsidP="00FF57FC" w14:paraId="2ACC2CF1" w14:textId="77777777">
      <w:pPr>
        <w:spacing w:before="100" w:beforeAutospacing="1" w:after="100" w:afterAutospacing="1"/>
        <w:rPr>
          <w:lang w:val="en-US"/>
        </w:rPr>
      </w:pPr>
    </w:p>
    <w:p w:rsidR="00FF57FC" w:rsidRPr="00152FA1" w:rsidP="00FF57FC" w14:paraId="75E4D21E" w14:textId="77777777">
      <w:pPr>
        <w:rPr>
          <w:lang w:val="en-US"/>
        </w:rPr>
      </w:pPr>
    </w:p>
    <w:p w:rsidR="00FF57FC" w:rsidRPr="00720AB9" w:rsidP="00FF57FC" w14:paraId="665DCE6B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Garamond"/>
          <w:iCs/>
        </w:rPr>
      </w:pPr>
    </w:p>
    <w:p w:rsidR="00FF57FC" w:rsidRPr="009472CB" w:rsidP="00FF57FC" w14:paraId="37C4D316" w14:textId="77777777"/>
    <w:p w:rsidR="00D51841" w:rsidRPr="009472CB" w:rsidP="006E1305" w14:paraId="14E2C245" w14:textId="77777777">
      <w:pPr>
        <w:overflowPunct/>
        <w:autoSpaceDE/>
        <w:autoSpaceDN/>
        <w:adjustRightInd/>
        <w:textAlignment w:val="auto"/>
      </w:pPr>
    </w:p>
    <w:sectPr w:rsidSect="006162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5" w:right="567" w:bottom="1276" w:left="1418" w:header="624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xis Light/Light S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37CE" w14:paraId="70753A1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680" w:rsidRPr="0010365D" w:rsidP="003700C3" w14:paraId="7F8CB375" w14:textId="77777777">
    <w:pPr>
      <w:pBdr>
        <w:top w:val="single" w:sz="4" w:space="1" w:color="333333"/>
      </w:pBdr>
      <w:tabs>
        <w:tab w:val="right" w:pos="9356"/>
      </w:tabs>
      <w:ind w:left="-476"/>
      <w:rPr>
        <w:sz w:val="2"/>
      </w:rPr>
    </w:pPr>
    <w:r w:rsidRPr="0010365D">
      <w:rPr>
        <w:sz w:val="16"/>
      </w:rPr>
      <w:tab/>
    </w:r>
  </w:p>
  <w:p w:rsidR="00F55680" w:rsidRPr="00000178" w:rsidP="006162D6" w14:paraId="53CD9480" w14:textId="77777777">
    <w:pPr>
      <w:pStyle w:val="Heading5"/>
    </w:pPr>
    <w:r>
      <w:rPr>
        <w:rFonts w:ascii="Praxis Light/Light SC" w:hAnsi="Praxis Light/Light SC"/>
      </w:rPr>
      <w:tab/>
    </w:r>
    <w:r>
      <w:rPr>
        <w:rFonts w:ascii="Praxis Light/Light SC" w:hAnsi="Praxis Light/Light SC"/>
      </w:rPr>
      <w:tab/>
    </w:r>
    <w:r w:rsidRPr="00000178" w:rsidR="007D4B54">
      <w:fldChar w:fldCharType="begin"/>
    </w:r>
    <w:r w:rsidRPr="00000178">
      <w:instrText xml:space="preserve"> PAGE </w:instrText>
    </w:r>
    <w:r w:rsidRPr="00000178" w:rsidR="007D4B54">
      <w:fldChar w:fldCharType="separate"/>
    </w:r>
    <w:r w:rsidRPr="00000178">
      <w:t>3</w:t>
    </w:r>
    <w:r w:rsidRPr="00000178" w:rsidR="007D4B54">
      <w:fldChar w:fldCharType="end"/>
    </w:r>
    <w:r w:rsidRPr="00000178">
      <w:t>(</w:t>
    </w:r>
    <w:r w:rsidRPr="00000178" w:rsidR="007D4B54">
      <w:fldChar w:fldCharType="begin"/>
    </w:r>
    <w:r w:rsidRPr="00000178">
      <w:instrText xml:space="preserve"> NUMPAGES </w:instrText>
    </w:r>
    <w:r w:rsidRPr="00000178" w:rsidR="007D4B54">
      <w:fldChar w:fldCharType="separate"/>
    </w:r>
    <w:r w:rsidRPr="00000178">
      <w:t>3</w:t>
    </w:r>
    <w:r w:rsidRPr="00000178" w:rsidR="007D4B54">
      <w:fldChar w:fldCharType="end"/>
    </w:r>
    <w:r w:rsidRPr="00000178">
      <w:t>)</w:t>
    </w:r>
  </w:p>
  <w:p w:rsidR="00004D81" w14:paraId="10C6DC3A" w14:textId="77777777"/>
  <w:p w:rsidR="004E328E" w14:paraId="37FB5BDC" w14:textId="77777777"/>
  <w:p w:rsidR="00004D81" w:rsidP="004E328E" w14:paraId="40FFE901" w14:textId="77777777"/>
  <w:p w:rsidR="00004D81" w:rsidP="004E328E" w14:paraId="349A9C49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680" w:rsidRPr="001715B3" w:rsidP="00961F92" w14:paraId="6DD7C601" w14:textId="77777777">
    <w:pPr>
      <w:pStyle w:val="Footer"/>
      <w:pBdr>
        <w:bottom w:val="single" w:sz="4" w:space="1" w:color="808080" w:themeColor="background1" w:themeShade="80"/>
      </w:pBdr>
      <w:tabs>
        <w:tab w:val="clear" w:pos="9072"/>
        <w:tab w:val="right" w:pos="10191"/>
      </w:tabs>
      <w:ind w:left="-476"/>
      <w:rPr>
        <w:rFonts w:ascii="Praxis Light/Light SC" w:hAnsi="Praxis Light/Light SC"/>
        <w:sz w:val="4"/>
        <w:szCs w:val="4"/>
      </w:rPr>
    </w:pPr>
  </w:p>
  <w:tbl>
    <w:tblPr>
      <w:tblStyle w:val="TableNormal"/>
      <w:tblW w:w="10916" w:type="dxa"/>
      <w:tblInd w:w="-885" w:type="dxa"/>
      <w:tblBorders>
        <w:top w:val="single" w:sz="4" w:space="0" w:color="000000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A0"/>
    </w:tblPr>
    <w:tblGrid>
      <w:gridCol w:w="567"/>
      <w:gridCol w:w="916"/>
      <w:gridCol w:w="3196"/>
      <w:gridCol w:w="1134"/>
      <w:gridCol w:w="2977"/>
      <w:gridCol w:w="1050"/>
      <w:gridCol w:w="152"/>
      <w:gridCol w:w="357"/>
      <w:gridCol w:w="567"/>
    </w:tblGrid>
    <w:tr w14:paraId="56727C75" w14:textId="77777777" w:rsidTr="007161A9">
      <w:tblPrEx>
        <w:tblW w:w="10916" w:type="dxa"/>
        <w:tblInd w:w="-885" w:type="dxa"/>
        <w:tblBorders>
          <w:top w:val="single" w:sz="4" w:space="0" w:color="000000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0A0"/>
      </w:tblPrEx>
      <w:trPr>
        <w:trHeight w:val="277"/>
      </w:trPr>
      <w:tc>
        <w:tcPr>
          <w:tcW w:w="567" w:type="dxa"/>
          <w:vMerge w:val="restart"/>
          <w:tcBorders>
            <w:top w:val="single" w:sz="4" w:space="0" w:color="FFFFFF"/>
          </w:tcBorders>
          <w:textDirection w:val="tbRl"/>
          <w:vAlign w:val="bottom"/>
        </w:tcPr>
        <w:p w:rsidR="00E228E2" w:rsidRPr="00E228E2" w:rsidP="006162D6" w14:paraId="09D41877" w14:textId="77777777">
          <w:pPr>
            <w:pStyle w:val="Heading5"/>
          </w:pPr>
        </w:p>
      </w:tc>
      <w:tc>
        <w:tcPr>
          <w:tcW w:w="916" w:type="dxa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4137CE" w:rsidP="006162D6" w14:paraId="28BB49B3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t>Utfärda</w:t>
          </w:r>
          <w:r w:rsidRPr="004137CE" w:rsidR="003C3846">
            <w:rPr>
              <w:color w:val="FFFFFF" w:themeColor="background1"/>
              <w:sz w:val="16"/>
              <w:szCs w:val="16"/>
            </w:rPr>
            <w:t>re:</w:t>
          </w:r>
        </w:p>
      </w:tc>
      <w:tc>
        <w:tcPr>
          <w:tcW w:w="3196" w:type="dxa"/>
          <w:tcBorders>
            <w:top w:val="single" w:sz="4" w:space="0" w:color="FFFFFF"/>
            <w:bottom w:val="single" w:sz="4" w:space="0" w:color="FFFFFF"/>
          </w:tcBorders>
          <w:tcMar>
            <w:left w:w="108" w:type="dxa"/>
          </w:tcMar>
          <w:vAlign w:val="bottom"/>
        </w:tcPr>
        <w:p w:rsidR="00E228E2" w:rsidRPr="004137CE" w:rsidP="006162D6" w14:paraId="340721E8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fldChar w:fldCharType="begin"/>
          </w:r>
          <w:r w:rsidRPr="004137CE">
            <w:rPr>
              <w:color w:val="FFFFFF" w:themeColor="background1"/>
              <w:sz w:val="16"/>
              <w:szCs w:val="16"/>
            </w:rPr>
            <w:instrText xml:space="preserve"> DOCPROPERTY C_Owner \* MERGEFORMAT  </w:instrText>
          </w:r>
          <w:r w:rsidRPr="004137CE">
            <w:rPr>
              <w:color w:val="FFFFFF" w:themeColor="background1"/>
              <w:sz w:val="16"/>
              <w:szCs w:val="16"/>
            </w:rPr>
            <w:fldChar w:fldCharType="separate"/>
          </w:r>
          <w:r w:rsidRPr="004137CE" w:rsidR="006162D6">
            <w:rPr>
              <w:color w:val="FFFFFF" w:themeColor="background1"/>
              <w:sz w:val="16"/>
              <w:szCs w:val="16"/>
            </w:rPr>
            <w:t>Tomas Jinnerot</w:t>
          </w:r>
          <w:r w:rsidRPr="004137CE">
            <w:rPr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1134" w:type="dxa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4137CE" w:rsidP="006162D6" w14:paraId="10AC9EDF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t xml:space="preserve">  </w:t>
          </w:r>
          <w:r w:rsidRPr="004137CE">
            <w:rPr>
              <w:color w:val="FFFFFF" w:themeColor="background1"/>
              <w:sz w:val="16"/>
              <w:szCs w:val="16"/>
            </w:rPr>
            <w:t>Godkän</w:t>
          </w:r>
          <w:r w:rsidRPr="004137CE" w:rsidR="003C3846">
            <w:rPr>
              <w:color w:val="FFFFFF" w:themeColor="background1"/>
              <w:sz w:val="16"/>
              <w:szCs w:val="16"/>
            </w:rPr>
            <w:t>nare:</w:t>
          </w:r>
        </w:p>
      </w:tc>
      <w:tc>
        <w:tcPr>
          <w:tcW w:w="2977" w:type="dxa"/>
          <w:tcBorders>
            <w:top w:val="single" w:sz="4" w:space="0" w:color="FFFFFF"/>
            <w:bottom w:val="single" w:sz="4" w:space="0" w:color="FFFFFF"/>
          </w:tcBorders>
          <w:tcMar>
            <w:left w:w="108" w:type="dxa"/>
          </w:tcMar>
          <w:vAlign w:val="bottom"/>
        </w:tcPr>
        <w:p w:rsidR="00E228E2" w:rsidRPr="004137CE" w:rsidP="006162D6" w14:paraId="49577F78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fldChar w:fldCharType="begin"/>
          </w:r>
          <w:r w:rsidRPr="004137CE">
            <w:rPr>
              <w:color w:val="FFFFFF" w:themeColor="background1"/>
              <w:sz w:val="16"/>
              <w:szCs w:val="16"/>
            </w:rPr>
            <w:instrText xml:space="preserve"> DOCPROPERTY C_Approvers \* MERGEFORMAT  </w:instrText>
          </w:r>
          <w:r w:rsidRPr="004137CE">
            <w:rPr>
              <w:color w:val="FFFFFF" w:themeColor="background1"/>
              <w:sz w:val="16"/>
              <w:szCs w:val="16"/>
            </w:rPr>
            <w:fldChar w:fldCharType="separate"/>
          </w:r>
          <w:r w:rsidRPr="004137CE">
            <w:rPr>
              <w:color w:val="FFFFFF" w:themeColor="background1"/>
              <w:sz w:val="16"/>
              <w:szCs w:val="16"/>
            </w:rPr>
            <w:t>Diana Jansson</w:t>
          </w:r>
          <w:r w:rsidRPr="004137CE">
            <w:rPr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1050" w:type="dxa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AD7E8E" w:rsidP="006162D6" w14:paraId="3CC1E9BF" w14:textId="77777777">
          <w:pPr>
            <w:pStyle w:val="Heading5"/>
            <w:rPr>
              <w:sz w:val="16"/>
              <w:szCs w:val="16"/>
            </w:rPr>
          </w:pPr>
          <w:r w:rsidRPr="00AD7E8E">
            <w:rPr>
              <w:sz w:val="16"/>
              <w:szCs w:val="16"/>
            </w:rPr>
            <w:t>Gäller fr.o.m:</w:t>
          </w:r>
        </w:p>
      </w:tc>
      <w:tc>
        <w:tcPr>
          <w:tcW w:w="1076" w:type="dxa"/>
          <w:gridSpan w:val="3"/>
          <w:tcBorders>
            <w:top w:val="single" w:sz="4" w:space="0" w:color="FFFFFF"/>
            <w:bottom w:val="single" w:sz="4" w:space="0" w:color="FFFFFF"/>
          </w:tcBorders>
          <w:tcMar>
            <w:left w:w="85" w:type="dxa"/>
          </w:tcMar>
          <w:vAlign w:val="bottom"/>
        </w:tcPr>
        <w:p w:rsidR="00E228E2" w:rsidRPr="00AD7E8E" w:rsidP="006162D6" w14:paraId="76312557" w14:textId="77777777">
          <w:pPr>
            <w:pStyle w:val="Heading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C_ValidFrom \* MERGEFORMAT  </w:instrText>
          </w:r>
          <w:r>
            <w:rPr>
              <w:sz w:val="16"/>
              <w:szCs w:val="16"/>
            </w:rPr>
            <w:fldChar w:fldCharType="separate"/>
          </w:r>
          <w:r w:rsidR="006162D6">
            <w:rPr>
              <w:sz w:val="16"/>
              <w:szCs w:val="16"/>
            </w:rPr>
            <w:t>2023-04-05</w:t>
          </w:r>
          <w:r>
            <w:rPr>
              <w:sz w:val="16"/>
              <w:szCs w:val="16"/>
            </w:rPr>
            <w:fldChar w:fldCharType="end"/>
          </w:r>
        </w:p>
      </w:tc>
    </w:tr>
    <w:tr w14:paraId="405C0E2A" w14:textId="77777777" w:rsidTr="00E5415E">
      <w:tblPrEx>
        <w:tblW w:w="10916" w:type="dxa"/>
        <w:tblInd w:w="-885" w:type="dxa"/>
        <w:tblLayout w:type="fixed"/>
        <w:tblLook w:val="00A0"/>
      </w:tblPrEx>
      <w:trPr>
        <w:trHeight w:val="135"/>
      </w:trPr>
      <w:tc>
        <w:tcPr>
          <w:tcW w:w="567" w:type="dxa"/>
          <w:vMerge/>
        </w:tcPr>
        <w:p w:rsidR="00E228E2" w:rsidRPr="00AD7E8E" w:rsidP="006162D6" w14:paraId="011D661B" w14:textId="77777777">
          <w:pPr>
            <w:pStyle w:val="Heading5"/>
            <w:rPr>
              <w:sz w:val="16"/>
              <w:szCs w:val="16"/>
            </w:rPr>
          </w:pPr>
        </w:p>
      </w:tc>
      <w:tc>
        <w:tcPr>
          <w:tcW w:w="4112" w:type="dxa"/>
          <w:gridSpan w:val="2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4137CE" w:rsidP="006162D6" w14:paraId="5FE2C5DD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5670" w:type="dxa"/>
          <w:gridSpan w:val="5"/>
          <w:tcBorders>
            <w:bottom w:val="single" w:sz="4" w:space="0" w:color="FFFFFF"/>
          </w:tcBorders>
          <w:vAlign w:val="bottom"/>
        </w:tcPr>
        <w:p w:rsidR="00E228E2" w:rsidRPr="004137CE" w:rsidP="006162D6" w14:paraId="19CDA800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fldChar w:fldCharType="begin"/>
          </w:r>
          <w:r w:rsidRPr="004137CE">
            <w:rPr>
              <w:color w:val="FFFFFF" w:themeColor="background1"/>
              <w:sz w:val="16"/>
              <w:szCs w:val="16"/>
            </w:rPr>
            <w:instrText xml:space="preserve"> DOCPROPERTY C_Approvers_WorkUnits \* MERGEFORMAT  </w:instrText>
          </w:r>
          <w:r w:rsidRPr="004137CE">
            <w:rPr>
              <w:color w:val="FFFFFF" w:themeColor="background1"/>
              <w:sz w:val="16"/>
              <w:szCs w:val="16"/>
            </w:rPr>
            <w:fldChar w:fldCharType="separate"/>
          </w:r>
          <w:r w:rsidRPr="004137CE">
            <w:rPr>
              <w:color w:val="FFFFFF" w:themeColor="background1"/>
              <w:sz w:val="16"/>
              <w:szCs w:val="16"/>
            </w:rPr>
            <w:t>MIK</w:t>
          </w:r>
          <w:r w:rsidRPr="004137CE">
            <w:rPr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567" w:type="dxa"/>
          <w:tcBorders>
            <w:top w:val="single" w:sz="4" w:space="0" w:color="FFFFFF"/>
            <w:bottom w:val="single" w:sz="4" w:space="0" w:color="FFFFFF"/>
          </w:tcBorders>
          <w:tcMar>
            <w:right w:w="85" w:type="dxa"/>
          </w:tcMar>
          <w:vAlign w:val="bottom"/>
        </w:tcPr>
        <w:p w:rsidR="00E228E2" w:rsidRPr="00AD7E8E" w:rsidP="006162D6" w14:paraId="01B2B87C" w14:textId="77777777">
          <w:pPr>
            <w:pStyle w:val="Heading5"/>
            <w:rPr>
              <w:sz w:val="16"/>
              <w:szCs w:val="16"/>
            </w:rPr>
          </w:pPr>
          <w:r w:rsidRPr="00AD7E8E">
            <w:rPr>
              <w:sz w:val="16"/>
              <w:szCs w:val="16"/>
            </w:rPr>
            <w:fldChar w:fldCharType="begin"/>
          </w:r>
          <w:r w:rsidRPr="00AD7E8E">
            <w:rPr>
              <w:sz w:val="16"/>
              <w:szCs w:val="16"/>
            </w:rPr>
            <w:instrText xml:space="preserve"> PAGE </w:instrText>
          </w:r>
          <w:r w:rsidRPr="00AD7E8E">
            <w:rPr>
              <w:sz w:val="16"/>
              <w:szCs w:val="16"/>
            </w:rPr>
            <w:fldChar w:fldCharType="separate"/>
          </w:r>
          <w:r w:rsidRPr="00AD7E8E">
            <w:rPr>
              <w:sz w:val="16"/>
              <w:szCs w:val="16"/>
            </w:rPr>
            <w:t>1</w:t>
          </w:r>
          <w:r w:rsidRPr="00AD7E8E">
            <w:rPr>
              <w:sz w:val="16"/>
              <w:szCs w:val="16"/>
            </w:rPr>
            <w:fldChar w:fldCharType="end"/>
          </w:r>
          <w:r w:rsidRPr="00AD7E8E">
            <w:rPr>
              <w:sz w:val="16"/>
              <w:szCs w:val="16"/>
            </w:rPr>
            <w:t>(</w:t>
          </w:r>
          <w:r w:rsidRPr="00AD7E8E">
            <w:rPr>
              <w:sz w:val="16"/>
              <w:szCs w:val="16"/>
            </w:rPr>
            <w:fldChar w:fldCharType="begin"/>
          </w:r>
          <w:r w:rsidRPr="00AD7E8E">
            <w:rPr>
              <w:sz w:val="16"/>
              <w:szCs w:val="16"/>
            </w:rPr>
            <w:instrText xml:space="preserve"> NUMPAGES </w:instrText>
          </w:r>
          <w:r w:rsidRPr="00AD7E8E">
            <w:rPr>
              <w:sz w:val="16"/>
              <w:szCs w:val="16"/>
            </w:rPr>
            <w:fldChar w:fldCharType="separate"/>
          </w:r>
          <w:r w:rsidRPr="00AD7E8E">
            <w:rPr>
              <w:sz w:val="16"/>
              <w:szCs w:val="16"/>
            </w:rPr>
            <w:t>3</w:t>
          </w:r>
          <w:r w:rsidRPr="00AD7E8E">
            <w:rPr>
              <w:sz w:val="16"/>
              <w:szCs w:val="16"/>
            </w:rPr>
            <w:fldChar w:fldCharType="end"/>
          </w:r>
          <w:r w:rsidRPr="00AD7E8E">
            <w:rPr>
              <w:sz w:val="16"/>
              <w:szCs w:val="16"/>
            </w:rPr>
            <w:t>)</w:t>
          </w:r>
        </w:p>
      </w:tc>
    </w:tr>
    <w:tr w14:paraId="66429F3B" w14:textId="77777777" w:rsidTr="00667A3A">
      <w:tblPrEx>
        <w:tblW w:w="10916" w:type="dxa"/>
        <w:tblInd w:w="-885" w:type="dxa"/>
        <w:tblLayout w:type="fixed"/>
        <w:tblLook w:val="00A0"/>
      </w:tblPrEx>
      <w:trPr>
        <w:trHeight w:val="135"/>
      </w:trPr>
      <w:tc>
        <w:tcPr>
          <w:tcW w:w="567" w:type="dxa"/>
          <w:vMerge/>
        </w:tcPr>
        <w:p w:rsidR="00E228E2" w:rsidRPr="00AD7E8E" w:rsidP="006162D6" w14:paraId="2698460A" w14:textId="77777777">
          <w:pPr>
            <w:pStyle w:val="Heading5"/>
            <w:rPr>
              <w:sz w:val="16"/>
              <w:szCs w:val="16"/>
            </w:rPr>
          </w:pPr>
        </w:p>
      </w:tc>
      <w:tc>
        <w:tcPr>
          <w:tcW w:w="4112" w:type="dxa"/>
          <w:gridSpan w:val="2"/>
          <w:tcBorders>
            <w:top w:val="single" w:sz="4" w:space="0" w:color="FFFFFF"/>
          </w:tcBorders>
          <w:vAlign w:val="bottom"/>
        </w:tcPr>
        <w:p w:rsidR="00E228E2" w:rsidRPr="004137CE" w:rsidP="006162D6" w14:paraId="3AC3C3E0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5313" w:type="dxa"/>
          <w:gridSpan w:val="4"/>
          <w:tcBorders>
            <w:top w:val="single" w:sz="4" w:space="0" w:color="FFFFFF"/>
          </w:tcBorders>
          <w:vAlign w:val="bottom"/>
        </w:tcPr>
        <w:p w:rsidR="00E228E2" w:rsidRPr="004137CE" w:rsidP="006162D6" w14:paraId="033E44D7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924" w:type="dxa"/>
          <w:gridSpan w:val="2"/>
          <w:tcBorders>
            <w:top w:val="single" w:sz="4" w:space="0" w:color="FFFFFF"/>
          </w:tcBorders>
          <w:tcMar>
            <w:right w:w="85" w:type="dxa"/>
          </w:tcMar>
          <w:vAlign w:val="bottom"/>
        </w:tcPr>
        <w:p w:rsidR="00E228E2" w:rsidRPr="00AD7E8E" w:rsidP="006162D6" w14:paraId="06E3A521" w14:textId="77777777">
          <w:pPr>
            <w:pStyle w:val="Heading5"/>
            <w:rPr>
              <w:sz w:val="16"/>
              <w:szCs w:val="16"/>
            </w:rPr>
          </w:pPr>
        </w:p>
      </w:tc>
    </w:tr>
  </w:tbl>
  <w:p w:rsidR="00F55680" w:rsidRPr="00E228E2" w:rsidP="001715B3" w14:paraId="24E38CC4" w14:textId="77777777">
    <w:pPr>
      <w:pStyle w:val="Footer"/>
      <w:tabs>
        <w:tab w:val="clear" w:pos="9072"/>
        <w:tab w:val="right" w:pos="10206"/>
      </w:tabs>
      <w:rPr>
        <w:rFonts w:ascii="Praxis Light/Light SC" w:hAnsi="Praxis Light/Light SC"/>
        <w:sz w:val="10"/>
        <w:szCs w:val="10"/>
      </w:rPr>
    </w:pPr>
  </w:p>
  <w:p w:rsidR="00004D81" w14:paraId="489C0CCD" w14:textId="77777777"/>
  <w:p w:rsidR="00004D81" w:rsidP="004E328E" w14:paraId="25A3E6E5" w14:textId="7777777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37CE" w14:paraId="091A46C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10556" w:type="dxa"/>
      <w:tblInd w:w="-242" w:type="dxa"/>
      <w:tblLayout w:type="fixed"/>
      <w:tblLook w:val="00A0"/>
    </w:tblPr>
    <w:tblGrid>
      <w:gridCol w:w="3185"/>
      <w:gridCol w:w="4962"/>
      <w:gridCol w:w="770"/>
      <w:gridCol w:w="1639"/>
    </w:tblGrid>
    <w:tr w14:paraId="0C9A288E" w14:textId="77777777" w:rsidTr="000013AE">
      <w:tblPrEx>
        <w:tblW w:w="10556" w:type="dxa"/>
        <w:tblInd w:w="-242" w:type="dxa"/>
        <w:tblLayout w:type="fixed"/>
        <w:tblLook w:val="00A0"/>
      </w:tblPrEx>
      <w:trPr>
        <w:trHeight w:val="435"/>
      </w:trPr>
      <w:tc>
        <w:tcPr>
          <w:tcW w:w="3185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:rsidR="00F55680" w:rsidRPr="0010365D" w:rsidP="006162D6" w14:paraId="31C3A7AC" w14:textId="77777777">
          <w:pPr>
            <w:pStyle w:val="Heading5"/>
          </w:pPr>
        </w:p>
      </w:tc>
      <w:tc>
        <w:tcPr>
          <w:tcW w:w="496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bottom"/>
        </w:tcPr>
        <w:p w:rsidR="00F55680" w:rsidRPr="003765DD" w:rsidP="006162D6" w14:paraId="3A04440E" w14:textId="77777777">
          <w:pPr>
            <w:pStyle w:val="Heading5"/>
            <w:rPr>
              <w:b/>
              <w:szCs w:val="20"/>
            </w:rPr>
          </w:pP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F55680" w:rsidRPr="0041346C" w:rsidP="006162D6" w14:paraId="50B3AD5E" w14:textId="77777777">
          <w:pPr>
            <w:pStyle w:val="Heading5"/>
          </w:pPr>
          <w:r>
            <w:t>Regnr: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F55680" w:rsidRPr="0041346C" w:rsidP="006162D6" w14:paraId="180ED8A6" w14:textId="77777777">
          <w:pPr>
            <w:pStyle w:val="Heading5"/>
          </w:pPr>
          <w:r>
            <w:fldChar w:fldCharType="begin"/>
          </w:r>
          <w:r w:rsidR="004137CE">
            <w:instrText xml:space="preserve"> DOCPROPERTY C_RegistrationNumber \* MERGEFORMAT  </w:instrText>
          </w:r>
          <w:r>
            <w:fldChar w:fldCharType="separate"/>
          </w:r>
          <w:r>
            <w:t>SVA16146</w:t>
          </w:r>
          <w:r>
            <w:fldChar w:fldCharType="end"/>
          </w:r>
        </w:p>
      </w:tc>
    </w:tr>
    <w:tr w14:paraId="0BF41950" w14:textId="77777777" w:rsidTr="001E21F4">
      <w:tblPrEx>
        <w:tblW w:w="10556" w:type="dxa"/>
        <w:tblInd w:w="-242" w:type="dxa"/>
        <w:tblLayout w:type="fixed"/>
        <w:tblLook w:val="00A0"/>
      </w:tblPrEx>
      <w:trPr>
        <w:trHeight w:val="302"/>
      </w:trPr>
      <w:tc>
        <w:tcPr>
          <w:tcW w:w="3185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55680" w:rsidP="006162D6" w14:paraId="111297AC" w14:textId="77777777">
          <w:pPr>
            <w:pStyle w:val="Heading5"/>
            <w:rPr>
              <w:noProof/>
            </w:rPr>
          </w:pPr>
        </w:p>
      </w:tc>
      <w:tc>
        <w:tcPr>
          <w:tcW w:w="4962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F55680" w:rsidRPr="003765DD" w:rsidP="006162D6" w14:paraId="11514AEC" w14:textId="77777777">
          <w:pPr>
            <w:pStyle w:val="Heading5"/>
            <w:rPr>
              <w:b/>
              <w:szCs w:val="20"/>
            </w:rPr>
          </w:pP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55680" w:rsidRPr="0041346C" w:rsidP="006162D6" w14:paraId="76B4045E" w14:textId="77777777">
          <w:pPr>
            <w:pStyle w:val="Heading5"/>
          </w:pPr>
          <w:r>
            <w:t>Utgåva: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55680" w:rsidRPr="0041346C" w:rsidP="006162D6" w14:paraId="731872AC" w14:textId="77777777">
          <w:pPr>
            <w:pStyle w:val="Heading5"/>
          </w:pPr>
          <w:r>
            <w:fldChar w:fldCharType="begin"/>
          </w:r>
          <w:r w:rsidR="004137CE">
            <w:instrText xml:space="preserve"> DOCPROPERTY C_IssueNumber \* MERGEFORMAT 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</w:tr>
  </w:tbl>
  <w:p w:rsidR="00F55680" w:rsidRPr="0010365D" w:rsidP="009B2F99" w14:paraId="2E7BCA09" w14:textId="77777777">
    <w:pPr>
      <w:pStyle w:val="Header"/>
      <w:pBdr>
        <w:top w:val="single" w:sz="4" w:space="0" w:color="808080" w:themeColor="background1" w:themeShade="80"/>
      </w:pBdr>
      <w:tabs>
        <w:tab w:val="clear" w:pos="4536"/>
        <w:tab w:val="left" w:pos="7230"/>
        <w:tab w:val="clear" w:pos="9072"/>
      </w:tabs>
      <w:ind w:left="-476"/>
      <w:rPr>
        <w:rFonts w:ascii="Arial" w:hAnsi="Arial"/>
        <w:sz w:val="2"/>
      </w:rPr>
    </w:pPr>
  </w:p>
  <w:p w:rsidR="00B75793" w:rsidP="00B75793" w14:paraId="5E02890B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10773" w:type="dxa"/>
      <w:tblInd w:w="-459" w:type="dxa"/>
      <w:tblLayout w:type="fixed"/>
      <w:tblLook w:val="00A0"/>
    </w:tblPr>
    <w:tblGrid>
      <w:gridCol w:w="8364"/>
      <w:gridCol w:w="770"/>
      <w:gridCol w:w="1639"/>
    </w:tblGrid>
    <w:tr w14:paraId="77A7FC47" w14:textId="77777777" w:rsidTr="00E228E2">
      <w:tblPrEx>
        <w:tblW w:w="10773" w:type="dxa"/>
        <w:tblInd w:w="-459" w:type="dxa"/>
        <w:tblLayout w:type="fixed"/>
        <w:tblLook w:val="00A0"/>
      </w:tblPrEx>
      <w:trPr>
        <w:trHeight w:val="435"/>
      </w:trPr>
      <w:tc>
        <w:tcPr>
          <w:tcW w:w="8364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E228E2" w:rsidRPr="00E228E2" w:rsidP="00E228E2" w14:paraId="52486DB6" w14:textId="77777777">
          <w:pPr>
            <w:overflowPunct/>
            <w:autoSpaceDE/>
            <w:autoSpaceDN/>
            <w:adjustRightInd/>
            <w:textAlignment w:val="auto"/>
            <w:rPr>
              <w:rFonts w:ascii="Arial" w:hAnsi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>
                <wp:extent cx="973326" cy="396000"/>
                <wp:effectExtent l="19050" t="0" r="0" b="0"/>
                <wp:docPr id="27" name="Bildobjekt 27" descr="SVA_symbo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9696021" name="SVA_symbol_rgb.jp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326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E228E2" w:rsidRPr="0041346C" w:rsidP="006162D6" w14:paraId="3FA5CD7D" w14:textId="77777777">
          <w:pPr>
            <w:pStyle w:val="Heading5"/>
          </w:pPr>
          <w:r w:rsidRPr="004F43F6">
            <w:t>Regnr</w:t>
          </w:r>
          <w:r>
            <w:t>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E228E2" w:rsidRPr="0041346C" w:rsidP="006162D6" w14:paraId="56C8FD3D" w14:textId="77777777">
          <w:pPr>
            <w:pStyle w:val="Heading5"/>
          </w:pPr>
          <w:r>
            <w:fldChar w:fldCharType="begin"/>
          </w:r>
          <w:r w:rsidR="004137CE">
            <w:instrText xml:space="preserve"> DOCPROPERTY C_RegistrationNumber \* MERGEFORMAT  </w:instrText>
          </w:r>
          <w:r>
            <w:fldChar w:fldCharType="separate"/>
          </w:r>
          <w:r>
            <w:t>SVA16146</w:t>
          </w:r>
          <w:r>
            <w:fldChar w:fldCharType="end"/>
          </w:r>
        </w:p>
      </w:tc>
    </w:tr>
    <w:tr w14:paraId="7554BD59" w14:textId="77777777" w:rsidTr="00AB5BA1">
      <w:tblPrEx>
        <w:tblW w:w="10773" w:type="dxa"/>
        <w:tblInd w:w="-459" w:type="dxa"/>
        <w:tblLayout w:type="fixed"/>
        <w:tblLook w:val="00A0"/>
      </w:tblPrEx>
      <w:trPr>
        <w:trHeight w:val="270"/>
      </w:trPr>
      <w:tc>
        <w:tcPr>
          <w:tcW w:w="8364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228E2" w:rsidRPr="003765DD" w:rsidP="00450C01" w14:paraId="028617F3" w14:textId="77777777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228E2" w:rsidRPr="0041346C" w:rsidP="006162D6" w14:paraId="6D5164F8" w14:textId="77777777">
          <w:pPr>
            <w:pStyle w:val="Heading5"/>
          </w:pPr>
          <w:r w:rsidRPr="006162D6">
            <w:t>Utgåva</w:t>
          </w:r>
          <w:r>
            <w:t>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228E2" w:rsidRPr="0041346C" w:rsidP="006162D6" w14:paraId="669B77ED" w14:textId="77777777">
          <w:pPr>
            <w:pStyle w:val="Heading5"/>
          </w:pPr>
          <w:r>
            <w:fldChar w:fldCharType="begin"/>
          </w:r>
          <w:r w:rsidR="004137CE">
            <w:instrText xml:space="preserve"> DOCPROPERTY C_IssueNumber \* MERGEFORMAT 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</w:tr>
    <w:tr w14:paraId="0EE6D82D" w14:textId="77777777" w:rsidTr="00C211B4">
      <w:tblPrEx>
        <w:tblW w:w="10773" w:type="dxa"/>
        <w:tblInd w:w="-459" w:type="dxa"/>
        <w:tblLayout w:type="fixed"/>
        <w:tblLook w:val="00A0"/>
      </w:tblPrEx>
      <w:trPr>
        <w:trHeight w:val="856"/>
      </w:trPr>
      <w:tc>
        <w:tcPr>
          <w:tcW w:w="10773" w:type="dxa"/>
          <w:gridSpan w:val="3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left w:w="142" w:type="dxa"/>
          </w:tcMar>
          <w:vAlign w:val="bottom"/>
        </w:tcPr>
        <w:p w:rsidR="00F55680" w:rsidRPr="006162D6" w:rsidP="006162D6" w14:paraId="4EF10202" w14:textId="77777777">
          <w:pPr>
            <w:pStyle w:val="Heading1"/>
          </w:pPr>
          <w:r>
            <w:fldChar w:fldCharType="begin"/>
          </w:r>
          <w:r w:rsidR="004137CE">
            <w:instrText xml:space="preserve"> DOCPROPERTY C_Title \* MERGEFORMAT  </w:instrText>
          </w:r>
          <w:r>
            <w:fldChar w:fldCharType="separate"/>
          </w:r>
          <w:r>
            <w:t>MIK Provtagningsinstruktion Kvarka</w:t>
          </w:r>
          <w:r>
            <w:fldChar w:fldCharType="end"/>
          </w:r>
        </w:p>
      </w:tc>
    </w:tr>
  </w:tbl>
  <w:p w:rsidR="00F55680" w:rsidP="00C211B4" w14:paraId="48FFFAD5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1F4697F8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7240CFB8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3B6DC2C0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7CD511CB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151894FB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6B181AF3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16CEDE35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192F4989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RPr="000971F2" w:rsidP="00C211B4" w14:paraId="4624BBAD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821AA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24D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DEB3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2F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180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0441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481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8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D8E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8C5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5B4F03"/>
    <w:multiLevelType w:val="hybridMultilevel"/>
    <w:tmpl w:val="E3DC2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72601"/>
    <w:multiLevelType w:val="multilevel"/>
    <w:tmpl w:val="5D22497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2">
    <w:nsid w:val="3F880E1B"/>
    <w:multiLevelType w:val="hybridMultilevel"/>
    <w:tmpl w:val="FF483944"/>
    <w:lvl w:ilvl="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4" w:hanging="360"/>
      </w:pPr>
    </w:lvl>
    <w:lvl w:ilvl="2" w:tentative="1">
      <w:start w:val="1"/>
      <w:numFmt w:val="lowerRoman"/>
      <w:lvlText w:val="%3."/>
      <w:lvlJc w:val="right"/>
      <w:pPr>
        <w:ind w:left="2724" w:hanging="180"/>
      </w:pPr>
    </w:lvl>
    <w:lvl w:ilvl="3" w:tentative="1">
      <w:start w:val="1"/>
      <w:numFmt w:val="decimal"/>
      <w:lvlText w:val="%4."/>
      <w:lvlJc w:val="left"/>
      <w:pPr>
        <w:ind w:left="3444" w:hanging="360"/>
      </w:pPr>
    </w:lvl>
    <w:lvl w:ilvl="4" w:tentative="1">
      <w:start w:val="1"/>
      <w:numFmt w:val="lowerLetter"/>
      <w:lvlText w:val="%5."/>
      <w:lvlJc w:val="left"/>
      <w:pPr>
        <w:ind w:left="4164" w:hanging="360"/>
      </w:pPr>
    </w:lvl>
    <w:lvl w:ilvl="5" w:tentative="1">
      <w:start w:val="1"/>
      <w:numFmt w:val="lowerRoman"/>
      <w:lvlText w:val="%6."/>
      <w:lvlJc w:val="right"/>
      <w:pPr>
        <w:ind w:left="4884" w:hanging="180"/>
      </w:pPr>
    </w:lvl>
    <w:lvl w:ilvl="6" w:tentative="1">
      <w:start w:val="1"/>
      <w:numFmt w:val="decimal"/>
      <w:lvlText w:val="%7."/>
      <w:lvlJc w:val="left"/>
      <w:pPr>
        <w:ind w:left="5604" w:hanging="360"/>
      </w:pPr>
    </w:lvl>
    <w:lvl w:ilvl="7" w:tentative="1">
      <w:start w:val="1"/>
      <w:numFmt w:val="lowerLetter"/>
      <w:lvlText w:val="%8."/>
      <w:lvlJc w:val="left"/>
      <w:pPr>
        <w:ind w:left="6324" w:hanging="360"/>
      </w:pPr>
    </w:lvl>
    <w:lvl w:ilvl="8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3">
    <w:nsid w:val="54F50814"/>
    <w:multiLevelType w:val="hybridMultilevel"/>
    <w:tmpl w:val="6E1E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E0A19"/>
    <w:multiLevelType w:val="hybridMultilevel"/>
    <w:tmpl w:val="20C0F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20323"/>
    <w:multiLevelType w:val="hybridMultilevel"/>
    <w:tmpl w:val="002A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F19A0"/>
    <w:multiLevelType w:val="hybridMultilevel"/>
    <w:tmpl w:val="8708B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5D"/>
    <w:rsid w:val="00000178"/>
    <w:rsid w:val="000013AE"/>
    <w:rsid w:val="00004D81"/>
    <w:rsid w:val="0001656F"/>
    <w:rsid w:val="0002622D"/>
    <w:rsid w:val="000333EA"/>
    <w:rsid w:val="00057784"/>
    <w:rsid w:val="00067373"/>
    <w:rsid w:val="00070799"/>
    <w:rsid w:val="00080720"/>
    <w:rsid w:val="00092783"/>
    <w:rsid w:val="000971F2"/>
    <w:rsid w:val="000A182D"/>
    <w:rsid w:val="000E5155"/>
    <w:rsid w:val="0010365D"/>
    <w:rsid w:val="00104504"/>
    <w:rsid w:val="00121D77"/>
    <w:rsid w:val="00122435"/>
    <w:rsid w:val="00137B7D"/>
    <w:rsid w:val="00140218"/>
    <w:rsid w:val="001515B7"/>
    <w:rsid w:val="00152FA1"/>
    <w:rsid w:val="001715B3"/>
    <w:rsid w:val="00172C76"/>
    <w:rsid w:val="0019739A"/>
    <w:rsid w:val="001A1536"/>
    <w:rsid w:val="001B0974"/>
    <w:rsid w:val="001C56E1"/>
    <w:rsid w:val="001D4B77"/>
    <w:rsid w:val="001E21F4"/>
    <w:rsid w:val="001F4D98"/>
    <w:rsid w:val="001F55B6"/>
    <w:rsid w:val="002608EF"/>
    <w:rsid w:val="00266B58"/>
    <w:rsid w:val="00271408"/>
    <w:rsid w:val="00272F8A"/>
    <w:rsid w:val="0029458C"/>
    <w:rsid w:val="002A7743"/>
    <w:rsid w:val="002D31DE"/>
    <w:rsid w:val="002E1BFA"/>
    <w:rsid w:val="002E6772"/>
    <w:rsid w:val="00300AF0"/>
    <w:rsid w:val="00304E3B"/>
    <w:rsid w:val="00307491"/>
    <w:rsid w:val="003148EF"/>
    <w:rsid w:val="0033004A"/>
    <w:rsid w:val="00331066"/>
    <w:rsid w:val="00346532"/>
    <w:rsid w:val="00362DC3"/>
    <w:rsid w:val="003700C3"/>
    <w:rsid w:val="003707DF"/>
    <w:rsid w:val="003765DD"/>
    <w:rsid w:val="0037739B"/>
    <w:rsid w:val="00377E6E"/>
    <w:rsid w:val="003A4CBE"/>
    <w:rsid w:val="003A7023"/>
    <w:rsid w:val="003B2B49"/>
    <w:rsid w:val="003C1F16"/>
    <w:rsid w:val="003C3846"/>
    <w:rsid w:val="003D3280"/>
    <w:rsid w:val="003E2F13"/>
    <w:rsid w:val="0041346C"/>
    <w:rsid w:val="004137CE"/>
    <w:rsid w:val="00416B18"/>
    <w:rsid w:val="00426186"/>
    <w:rsid w:val="00427F37"/>
    <w:rsid w:val="00450C01"/>
    <w:rsid w:val="004528A3"/>
    <w:rsid w:val="004602EF"/>
    <w:rsid w:val="004704EC"/>
    <w:rsid w:val="004812F2"/>
    <w:rsid w:val="00482BC9"/>
    <w:rsid w:val="0049048F"/>
    <w:rsid w:val="004954B1"/>
    <w:rsid w:val="004979D8"/>
    <w:rsid w:val="004A75A4"/>
    <w:rsid w:val="004C335D"/>
    <w:rsid w:val="004D0C89"/>
    <w:rsid w:val="004D39C3"/>
    <w:rsid w:val="004E328E"/>
    <w:rsid w:val="004F43F6"/>
    <w:rsid w:val="00511DCF"/>
    <w:rsid w:val="00532DB3"/>
    <w:rsid w:val="005424F2"/>
    <w:rsid w:val="0054273E"/>
    <w:rsid w:val="005448E2"/>
    <w:rsid w:val="00545581"/>
    <w:rsid w:val="00560E3A"/>
    <w:rsid w:val="005C2F09"/>
    <w:rsid w:val="005C3ED9"/>
    <w:rsid w:val="005E1C0D"/>
    <w:rsid w:val="005E4019"/>
    <w:rsid w:val="006036BA"/>
    <w:rsid w:val="00603718"/>
    <w:rsid w:val="006162D6"/>
    <w:rsid w:val="006315B0"/>
    <w:rsid w:val="00652D02"/>
    <w:rsid w:val="00667A3A"/>
    <w:rsid w:val="00680331"/>
    <w:rsid w:val="006A3E22"/>
    <w:rsid w:val="006E1305"/>
    <w:rsid w:val="006E2975"/>
    <w:rsid w:val="007072FF"/>
    <w:rsid w:val="007161A9"/>
    <w:rsid w:val="00720AB9"/>
    <w:rsid w:val="00727118"/>
    <w:rsid w:val="007308A8"/>
    <w:rsid w:val="00734C1E"/>
    <w:rsid w:val="00741836"/>
    <w:rsid w:val="0075180C"/>
    <w:rsid w:val="00765CFF"/>
    <w:rsid w:val="007717B2"/>
    <w:rsid w:val="00790464"/>
    <w:rsid w:val="00795B7F"/>
    <w:rsid w:val="007B2677"/>
    <w:rsid w:val="007B38FA"/>
    <w:rsid w:val="007D4B54"/>
    <w:rsid w:val="007D5F16"/>
    <w:rsid w:val="007E3A7D"/>
    <w:rsid w:val="007F744D"/>
    <w:rsid w:val="00803F8D"/>
    <w:rsid w:val="0083202A"/>
    <w:rsid w:val="00834020"/>
    <w:rsid w:val="00844F63"/>
    <w:rsid w:val="0085376A"/>
    <w:rsid w:val="00863C5E"/>
    <w:rsid w:val="00873DBF"/>
    <w:rsid w:val="00891B16"/>
    <w:rsid w:val="008C5B8A"/>
    <w:rsid w:val="008D0F29"/>
    <w:rsid w:val="008E00AF"/>
    <w:rsid w:val="008E2DF1"/>
    <w:rsid w:val="008E7FB0"/>
    <w:rsid w:val="008F1343"/>
    <w:rsid w:val="00917948"/>
    <w:rsid w:val="009472CB"/>
    <w:rsid w:val="00961F92"/>
    <w:rsid w:val="00970806"/>
    <w:rsid w:val="00970DE6"/>
    <w:rsid w:val="0097357C"/>
    <w:rsid w:val="00996420"/>
    <w:rsid w:val="009A571B"/>
    <w:rsid w:val="009B2F99"/>
    <w:rsid w:val="009C04ED"/>
    <w:rsid w:val="009C7F2B"/>
    <w:rsid w:val="009E4CDB"/>
    <w:rsid w:val="009F0962"/>
    <w:rsid w:val="00A07671"/>
    <w:rsid w:val="00A17417"/>
    <w:rsid w:val="00A36B4F"/>
    <w:rsid w:val="00A431E5"/>
    <w:rsid w:val="00A50C14"/>
    <w:rsid w:val="00A863E4"/>
    <w:rsid w:val="00A91771"/>
    <w:rsid w:val="00AD7E8E"/>
    <w:rsid w:val="00AF29A7"/>
    <w:rsid w:val="00B04219"/>
    <w:rsid w:val="00B05984"/>
    <w:rsid w:val="00B1270E"/>
    <w:rsid w:val="00B75793"/>
    <w:rsid w:val="00B80397"/>
    <w:rsid w:val="00B96E9C"/>
    <w:rsid w:val="00BB2F71"/>
    <w:rsid w:val="00BB7C87"/>
    <w:rsid w:val="00BC41A1"/>
    <w:rsid w:val="00BE7BBB"/>
    <w:rsid w:val="00BF0163"/>
    <w:rsid w:val="00BF19F2"/>
    <w:rsid w:val="00C1245C"/>
    <w:rsid w:val="00C15433"/>
    <w:rsid w:val="00C211B4"/>
    <w:rsid w:val="00C42AAC"/>
    <w:rsid w:val="00C46515"/>
    <w:rsid w:val="00C601E1"/>
    <w:rsid w:val="00CA4E06"/>
    <w:rsid w:val="00CC10BD"/>
    <w:rsid w:val="00CE6626"/>
    <w:rsid w:val="00D0474D"/>
    <w:rsid w:val="00D42648"/>
    <w:rsid w:val="00D51841"/>
    <w:rsid w:val="00D61962"/>
    <w:rsid w:val="00D70828"/>
    <w:rsid w:val="00D7794F"/>
    <w:rsid w:val="00DC2067"/>
    <w:rsid w:val="00DC4E19"/>
    <w:rsid w:val="00DD32F1"/>
    <w:rsid w:val="00DF1B8D"/>
    <w:rsid w:val="00E05C26"/>
    <w:rsid w:val="00E228E2"/>
    <w:rsid w:val="00E23F2F"/>
    <w:rsid w:val="00E33092"/>
    <w:rsid w:val="00E37B11"/>
    <w:rsid w:val="00E422EA"/>
    <w:rsid w:val="00E42A3E"/>
    <w:rsid w:val="00E5415E"/>
    <w:rsid w:val="00E5700A"/>
    <w:rsid w:val="00E848EE"/>
    <w:rsid w:val="00E974E7"/>
    <w:rsid w:val="00EE33B3"/>
    <w:rsid w:val="00EF0198"/>
    <w:rsid w:val="00EF56BE"/>
    <w:rsid w:val="00F07B1F"/>
    <w:rsid w:val="00F1301A"/>
    <w:rsid w:val="00F26F09"/>
    <w:rsid w:val="00F3450A"/>
    <w:rsid w:val="00F55680"/>
    <w:rsid w:val="00F6113B"/>
    <w:rsid w:val="00F779AE"/>
    <w:rsid w:val="00FA1CAA"/>
    <w:rsid w:val="00FA553B"/>
    <w:rsid w:val="00FB799E"/>
    <w:rsid w:val="00FC3858"/>
    <w:rsid w:val="00FF57FC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98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szCs w:val="26"/>
    </w:rPr>
  </w:style>
  <w:style w:type="paragraph" w:styleId="Heading1">
    <w:name w:val="heading 1"/>
    <w:basedOn w:val="Normal"/>
    <w:next w:val="Normal"/>
    <w:autoRedefine/>
    <w:qFormat/>
    <w:rsid w:val="00B05984"/>
    <w:pPr>
      <w:keepNext/>
      <w:spacing w:before="240" w:after="120"/>
      <w:outlineLvl w:val="0"/>
    </w:pPr>
    <w:rPr>
      <w:rFonts w:ascii="Lato Black" w:hAnsi="Lato Black" w:cs="Arial"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6A3E22"/>
    <w:pPr>
      <w:keepNext/>
      <w:spacing w:before="240" w:after="40"/>
      <w:outlineLvl w:val="1"/>
    </w:pPr>
    <w:rPr>
      <w:rFonts w:ascii="Lato Black" w:hAnsi="Lato Black" w:cs="Arial"/>
      <w:b/>
      <w:iCs/>
      <w:caps/>
      <w:sz w:val="20"/>
      <w:szCs w:val="20"/>
    </w:rPr>
  </w:style>
  <w:style w:type="paragraph" w:styleId="Heading3">
    <w:name w:val="heading 3"/>
    <w:basedOn w:val="Normal"/>
    <w:next w:val="Normal"/>
    <w:autoRedefine/>
    <w:qFormat/>
    <w:rsid w:val="006A3E22"/>
    <w:pPr>
      <w:keepNext/>
      <w:spacing w:before="240" w:after="40"/>
      <w:outlineLvl w:val="2"/>
    </w:pPr>
    <w:rPr>
      <w:rFonts w:ascii="Lato Black" w:hAnsi="Lato Black" w:cs="Arial"/>
      <w:bCs/>
      <w:sz w:val="21"/>
      <w:szCs w:val="21"/>
    </w:rPr>
  </w:style>
  <w:style w:type="paragraph" w:styleId="Heading4">
    <w:name w:val="heading 4"/>
    <w:basedOn w:val="Normal"/>
    <w:next w:val="Normal"/>
    <w:autoRedefine/>
    <w:qFormat/>
    <w:rsid w:val="007B2677"/>
    <w:pPr>
      <w:keepNext/>
      <w:spacing w:before="240" w:after="40"/>
      <w:outlineLvl w:val="3"/>
    </w:pPr>
    <w:rPr>
      <w:rFonts w:ascii="Lato Black" w:hAnsi="Lato Black"/>
      <w:bCs/>
      <w:i/>
      <w:sz w:val="20"/>
      <w:szCs w:val="28"/>
    </w:rPr>
  </w:style>
  <w:style w:type="paragraph" w:styleId="Heading5">
    <w:name w:val="heading 5"/>
    <w:basedOn w:val="Header"/>
    <w:next w:val="Normal"/>
    <w:link w:val="Rubrik5Char"/>
    <w:uiPriority w:val="9"/>
    <w:unhideWhenUsed/>
    <w:qFormat/>
    <w:rsid w:val="006162D6"/>
    <w:pPr>
      <w:tabs>
        <w:tab w:val="left" w:pos="735"/>
        <w:tab w:val="clear" w:pos="4536"/>
        <w:tab w:val="clear" w:pos="9072"/>
        <w:tab w:val="right" w:pos="9922"/>
      </w:tabs>
      <w:ind w:right="-567"/>
      <w:outlineLvl w:val="4"/>
    </w:pPr>
    <w:rPr>
      <w:rFonts w:ascii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96420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rsid w:val="0099642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996420"/>
    <w:rPr>
      <w:color w:val="0000FF"/>
      <w:u w:val="single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9E4C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9E4CD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3E22"/>
    <w:rPr>
      <w:i/>
      <w:iCs/>
    </w:rPr>
  </w:style>
  <w:style w:type="character" w:customStyle="1" w:styleId="Rubrik5Char">
    <w:name w:val="Rubrik 5 Char"/>
    <w:basedOn w:val="DefaultParagraphFont"/>
    <w:link w:val="Heading5"/>
    <w:uiPriority w:val="9"/>
    <w:rsid w:val="006162D6"/>
    <w:rPr>
      <w:rFonts w:ascii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youtube.com/watch?v=UqIQQdOtERA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C0BB-D322-446A-BB10-14F55BF7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Provtagningsinstruktion_42176ab9-c304-589b-9c93-0c0b65949365</Template>
  <TotalTime>1172</TotalTime>
  <Pages>3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Identitet</vt:lpstr>
      <vt:lpstr>Identitet</vt:lpstr>
    </vt:vector>
  </TitlesOfParts>
  <Company>Statens Veterinärmedicinska Anstalt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Identitet</dc:title>
  <dc:creator>Gun-Britt Rydén</dc:creator>
  <cp:lastModifiedBy>Jerker Plobeck</cp:lastModifiedBy>
  <cp:revision>15</cp:revision>
  <cp:lastPrinted>2011-12-09T16:04:00Z</cp:lastPrinted>
  <dcterms:created xsi:type="dcterms:W3CDTF">2018-05-22T10:45:00Z</dcterms:created>
  <dcterms:modified xsi:type="dcterms:W3CDTF">2020-09-07T09:43:00Z</dcterms:modified>
  <cp:category>Kvalitetsmanual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https://centuri.sva.se/command/workflow/SVA16146/comment</vt:lpwstr>
  </property>
  <property fmtid="{D5CDD505-2E9C-101B-9397-08002B2CF9AE}" pid="3" name="C_Approved">
    <vt:lpwstr>2023-04-05</vt:lpwstr>
  </property>
  <property fmtid="{D5CDD505-2E9C-101B-9397-08002B2CF9AE}" pid="4" name="C_ApprovedDate">
    <vt:lpwstr>2023-04-05</vt:lpwstr>
  </property>
  <property fmtid="{D5CDD505-2E9C-101B-9397-08002B2CF9AE}" pid="5" name="C_Approvers">
    <vt:lpwstr>Diana Jansson</vt:lpwstr>
  </property>
  <property fmtid="{D5CDD505-2E9C-101B-9397-08002B2CF9AE}" pid="6" name="C_Approvers_JobTitles">
    <vt:lpwstr>Godkännare</vt:lpwstr>
  </property>
  <property fmtid="{D5CDD505-2E9C-101B-9397-08002B2CF9AE}" pid="7" name="C_Approvers_WorkUnits">
    <vt:lpwstr>MIK</vt:lpwstr>
  </property>
  <property fmtid="{D5CDD505-2E9C-101B-9397-08002B2CF9AE}" pid="8" name="C_AuditDate">
    <vt:lpwstr>2024-04-05</vt:lpwstr>
  </property>
  <property fmtid="{D5CDD505-2E9C-101B-9397-08002B2CF9AE}" pid="9" name="C_AuditFrequency">
    <vt:lpwstr>12</vt:lpwstr>
  </property>
  <property fmtid="{D5CDD505-2E9C-101B-9397-08002B2CF9AE}" pid="10" name="C_Category">
    <vt:lpwstr>Provtagningsinstruktion</vt:lpwstr>
  </property>
  <property fmtid="{D5CDD505-2E9C-101B-9397-08002B2CF9AE}" pid="11" name="C_CategoryDescription">
    <vt:lpwstr>Används för att beskriva hur en provtagning utförs. KOM publiceras sen på www.sva.se</vt:lpwstr>
  </property>
  <property fmtid="{D5CDD505-2E9C-101B-9397-08002B2CF9AE}" pid="12" name="C_CategoryId">
    <vt:lpwstr>3f166565-5a73-578d-803e-a72aa5acbaa0</vt:lpwstr>
  </property>
  <property fmtid="{D5CDD505-2E9C-101B-9397-08002B2CF9AE}" pid="13" name="C_Comparable">
    <vt:lpwstr>True</vt:lpwstr>
  </property>
  <property fmtid="{D5CDD505-2E9C-101B-9397-08002B2CF9AE}" pid="14" name="C_Created">
    <vt:lpwstr>2023-03-29</vt:lpwstr>
  </property>
  <property fmtid="{D5CDD505-2E9C-101B-9397-08002B2CF9AE}" pid="15" name="C_CreatedBy">
    <vt:lpwstr>Tomas Jinnerot</vt:lpwstr>
  </property>
  <property fmtid="{D5CDD505-2E9C-101B-9397-08002B2CF9AE}" pid="16" name="C_CreatedBy_JobTitle">
    <vt:lpwstr>Godkännare</vt:lpwstr>
  </property>
  <property fmtid="{D5CDD505-2E9C-101B-9397-08002B2CF9AE}" pid="17" name="C_CreatedBy_WorkUnit">
    <vt:lpwstr>MIK</vt:lpwstr>
  </property>
  <property fmtid="{D5CDD505-2E9C-101B-9397-08002B2CF9AE}" pid="18" name="C_CreatedBy_WorkUnitPath">
    <vt:lpwstr>SVA / MIK</vt:lpwstr>
  </property>
  <property fmtid="{D5CDD505-2E9C-101B-9397-08002B2CF9AE}" pid="19" name="C_CreatedDate">
    <vt:lpwstr>2023-03-29</vt:lpwstr>
  </property>
  <property fmtid="{D5CDD505-2E9C-101B-9397-08002B2CF9AE}" pid="20" name="C_Description">
    <vt:lpwstr/>
  </property>
  <property fmtid="{D5CDD505-2E9C-101B-9397-08002B2CF9AE}" pid="21" name="C_DocumentNumber">
    <vt:lpwstr>SVA16146-8</vt:lpwstr>
  </property>
  <property fmtid="{D5CDD505-2E9C-101B-9397-08002B2CF9AE}" pid="22" name="C_FileCategory">
    <vt:lpwstr>Document</vt:lpwstr>
  </property>
  <property fmtid="{D5CDD505-2E9C-101B-9397-08002B2CF9AE}" pid="23" name="C_FinishBeforeAuto">
    <vt:lpwstr>False</vt:lpwstr>
  </property>
  <property fmtid="{D5CDD505-2E9C-101B-9397-08002B2CF9AE}" pid="24" name="C_FormConfigId">
    <vt:lpwstr>3cec220c-8ed1-42fc-83cd-3f0a5ddf9a3d</vt:lpwstr>
  </property>
  <property fmtid="{D5CDD505-2E9C-101B-9397-08002B2CF9AE}" pid="25" name="C_FrequencyInMonths">
    <vt:lpwstr>12</vt:lpwstr>
  </property>
  <property fmtid="{D5CDD505-2E9C-101B-9397-08002B2CF9AE}" pid="26" name="C_HasPreviousIssue">
    <vt:lpwstr>True</vt:lpwstr>
  </property>
  <property fmtid="{D5CDD505-2E9C-101B-9397-08002B2CF9AE}" pid="27" name="C_HasVisibleReportTemplates">
    <vt:lpwstr>False</vt:lpwstr>
  </property>
  <property fmtid="{D5CDD505-2E9C-101B-9397-08002B2CF9AE}" pid="28" name="C_IssueNumber">
    <vt:lpwstr>8</vt:lpwstr>
  </property>
  <property fmtid="{D5CDD505-2E9C-101B-9397-08002B2CF9AE}" pid="29" name="C_Language">
    <vt:lpwstr>sv-SE</vt:lpwstr>
  </property>
  <property fmtid="{D5CDD505-2E9C-101B-9397-08002B2CF9AE}" pid="30" name="C_Link">
    <vt:lpwstr>https://centuri.sva.se/RegNo/SVA16146</vt:lpwstr>
  </property>
  <property fmtid="{D5CDD505-2E9C-101B-9397-08002B2CF9AE}" pid="31" name="C_LinkToDoRespond">
    <vt:lpwstr>https://centuri.sva.se/#/todo/dependee</vt:lpwstr>
  </property>
  <property fmtid="{D5CDD505-2E9C-101B-9397-08002B2CF9AE}" pid="32" name="C_Link_Compare">
    <vt:lpwstr>https://centuri.sva.se/Compare/SVA16146</vt:lpwstr>
  </property>
  <property fmtid="{D5CDD505-2E9C-101B-9397-08002B2CF9AE}" pid="33" name="C_Link_ToDo_Tasks">
    <vt:lpwstr>https://centuri.sva.se/#/todo/tasks</vt:lpwstr>
  </property>
  <property fmtid="{D5CDD505-2E9C-101B-9397-08002B2CF9AE}" pid="34" name="C_Link_ToDo_Work">
    <vt:lpwstr>https://centuri.sva.se/#/todo/work</vt:lpwstr>
  </property>
  <property fmtid="{D5CDD505-2E9C-101B-9397-08002B2CF9AE}" pid="35" name="C_Mandatory">
    <vt:lpwstr>False</vt:lpwstr>
  </property>
  <property fmtid="{D5CDD505-2E9C-101B-9397-08002B2CF9AE}" pid="36" name="C_Owner">
    <vt:lpwstr>Tomas Jinnerot</vt:lpwstr>
  </property>
  <property fmtid="{D5CDD505-2E9C-101B-9397-08002B2CF9AE}" pid="37" name="C_Owners">
    <vt:lpwstr>Tomas Jinnerot</vt:lpwstr>
  </property>
  <property fmtid="{D5CDD505-2E9C-101B-9397-08002B2CF9AE}" pid="38" name="C_Owner_Email">
    <vt:lpwstr>tomas.jinnerot@sva.se</vt:lpwstr>
  </property>
  <property fmtid="{D5CDD505-2E9C-101B-9397-08002B2CF9AE}" pid="39" name="C_Owner_FamilyName">
    <vt:lpwstr>Jinnerot</vt:lpwstr>
  </property>
  <property fmtid="{D5CDD505-2E9C-101B-9397-08002B2CF9AE}" pid="40" name="C_Owner_GivenName">
    <vt:lpwstr>Tomas</vt:lpwstr>
  </property>
  <property fmtid="{D5CDD505-2E9C-101B-9397-08002B2CF9AE}" pid="41" name="C_Owner_JobTitle">
    <vt:lpwstr>Godkännare</vt:lpwstr>
  </property>
  <property fmtid="{D5CDD505-2E9C-101B-9397-08002B2CF9AE}" pid="42" name="C_Owner_UserName">
    <vt:lpwstr>tomas.jinnerot</vt:lpwstr>
  </property>
  <property fmtid="{D5CDD505-2E9C-101B-9397-08002B2CF9AE}" pid="43" name="C_Owner_WorkUnit">
    <vt:lpwstr>MIK</vt:lpwstr>
  </property>
  <property fmtid="{D5CDD505-2E9C-101B-9397-08002B2CF9AE}" pid="44" name="C_Owner_WorkUnitPath">
    <vt:lpwstr>SVA / MIK</vt:lpwstr>
  </property>
  <property fmtid="{D5CDD505-2E9C-101B-9397-08002B2CF9AE}" pid="45" name="C_RegistrationNumber">
    <vt:lpwstr>SVA16146</vt:lpwstr>
  </property>
  <property fmtid="{D5CDD505-2E9C-101B-9397-08002B2CF9AE}" pid="46" name="C_RegistrationNumberId">
    <vt:lpwstr>8bd0d5d3-7aac-4d56-91d3-156139fe8e90</vt:lpwstr>
  </property>
  <property fmtid="{D5CDD505-2E9C-101B-9397-08002B2CF9AE}" pid="47" name="C_RegNo">
    <vt:lpwstr>SVA16146-8</vt:lpwstr>
  </property>
  <property fmtid="{D5CDD505-2E9C-101B-9397-08002B2CF9AE}" pid="48" name="C_Restricted">
    <vt:lpwstr>False</vt:lpwstr>
  </property>
  <property fmtid="{D5CDD505-2E9C-101B-9397-08002B2CF9AE}" pid="49" name="C_Reviewers">
    <vt:lpwstr/>
  </property>
  <property fmtid="{D5CDD505-2E9C-101B-9397-08002B2CF9AE}" pid="50" name="C_Reviewers_JobTitles">
    <vt:lpwstr/>
  </property>
  <property fmtid="{D5CDD505-2E9C-101B-9397-08002B2CF9AE}" pid="51" name="C_Reviewers_WorkUnits">
    <vt:lpwstr/>
  </property>
  <property fmtid="{D5CDD505-2E9C-101B-9397-08002B2CF9AE}" pid="52" name="C_Revision">
    <vt:lpwstr>0</vt:lpwstr>
  </property>
  <property fmtid="{D5CDD505-2E9C-101B-9397-08002B2CF9AE}" pid="53" name="C_Stage">
    <vt:lpwstr>Publicerad</vt:lpwstr>
  </property>
  <property fmtid="{D5CDD505-2E9C-101B-9397-08002B2CF9AE}" pid="54" name="C_Tags">
    <vt:lpwstr>Provtagningsinstruktioner (Externa hemsidan)</vt:lpwstr>
  </property>
  <property fmtid="{D5CDD505-2E9C-101B-9397-08002B2CF9AE}" pid="55" name="C_Template">
    <vt:lpwstr>Provtagningsinstruktion</vt:lpwstr>
  </property>
  <property fmtid="{D5CDD505-2E9C-101B-9397-08002B2CF9AE}" pid="56" name="C_Title">
    <vt:lpwstr>MIK Provtagningsinstruktion Kvarka</vt:lpwstr>
  </property>
  <property fmtid="{D5CDD505-2E9C-101B-9397-08002B2CF9AE}" pid="57" name="C_UpdatedWhen">
    <vt:lpwstr>2023-04-05</vt:lpwstr>
  </property>
  <property fmtid="{D5CDD505-2E9C-101B-9397-08002B2CF9AE}" pid="58" name="C_UpdatedWhenDate">
    <vt:lpwstr>2023-04-05</vt:lpwstr>
  </property>
  <property fmtid="{D5CDD505-2E9C-101B-9397-08002B2CF9AE}" pid="59" name="C_ValidFrom">
    <vt:lpwstr>2023-04-05</vt:lpwstr>
  </property>
  <property fmtid="{D5CDD505-2E9C-101B-9397-08002B2CF9AE}" pid="60" name="C_ValidFromDate">
    <vt:lpwstr>2023-04-05</vt:lpwstr>
  </property>
  <property fmtid="{D5CDD505-2E9C-101B-9397-08002B2CF9AE}" pid="61" name="C_ViewMode">
    <vt:lpwstr>ViewModeOriginal</vt:lpwstr>
  </property>
  <property fmtid="{D5CDD505-2E9C-101B-9397-08002B2CF9AE}" pid="62" name="C_Workflow">
    <vt:lpwstr>Provtagningsinstruktion</vt:lpwstr>
  </property>
  <property fmtid="{D5CDD505-2E9C-101B-9397-08002B2CF9AE}" pid="63" name="C_WorkflowId">
    <vt:lpwstr>2c5fe7ec-5505-4e3f-bc9f-ace874c0c644</vt:lpwstr>
  </property>
  <property fmtid="{D5CDD505-2E9C-101B-9397-08002B2CF9AE}" pid="64" name="C_WorkUnit">
    <vt:lpwstr>MIK</vt:lpwstr>
  </property>
  <property fmtid="{D5CDD505-2E9C-101B-9397-08002B2CF9AE}" pid="65" name="C_WorkUnitPath">
    <vt:lpwstr>SVA / MIK</vt:lpwstr>
  </property>
</Properties>
</file>